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B5366" w14:textId="77777777" w:rsidR="002C5989" w:rsidRDefault="002C5989" w:rsidP="009C6564">
      <w:pPr>
        <w:pStyle w:val="Heading1"/>
        <w:jc w:val="left"/>
        <w:rPr>
          <w:rFonts w:asciiTheme="majorHAnsi" w:hAnsiTheme="majorHAnsi"/>
          <w:b/>
          <w:bCs/>
          <w:sz w:val="24"/>
          <w:szCs w:val="24"/>
          <w:lang w:val="sr-Cyrl-BA"/>
        </w:rPr>
      </w:pPr>
      <w:r>
        <w:rPr>
          <w:rFonts w:asciiTheme="majorHAnsi" w:hAnsiTheme="majorHAnsi"/>
          <w:b/>
          <w:bCs/>
          <w:sz w:val="24"/>
          <w:szCs w:val="24"/>
          <w:lang w:val="sr-Cyrl-BA"/>
        </w:rPr>
        <w:tab/>
      </w:r>
    </w:p>
    <w:p w14:paraId="04FB1046" w14:textId="2BD795B5" w:rsidR="009C6564" w:rsidRPr="002C5989" w:rsidRDefault="003835A5" w:rsidP="002C5989">
      <w:pPr>
        <w:pStyle w:val="Heading1"/>
        <w:ind w:firstLine="720"/>
        <w:jc w:val="both"/>
        <w:rPr>
          <w:rFonts w:asciiTheme="majorHAnsi" w:hAnsiTheme="majorHAnsi"/>
          <w:sz w:val="24"/>
          <w:szCs w:val="24"/>
          <w:lang w:val="sr-Cyrl-BA"/>
        </w:rPr>
      </w:pPr>
      <w:r>
        <w:rPr>
          <w:rFonts w:asciiTheme="majorHAnsi" w:hAnsiTheme="majorHAnsi"/>
          <w:sz w:val="24"/>
          <w:szCs w:val="24"/>
          <w:lang w:val="sr-Cyrl-BA"/>
        </w:rPr>
        <w:t>На основу члана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 52. Пословника Народне скупштине Републике Српске („Службени гласник Републике Српске“, број</w:t>
      </w:r>
      <w:r w:rsidR="009E6823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66/20) Одбор за ревизију је на својој</w:t>
      </w:r>
      <w:r w:rsidR="00A82BAF">
        <w:rPr>
          <w:rFonts w:asciiTheme="majorHAnsi" w:hAnsiTheme="majorHAnsi"/>
          <w:sz w:val="24"/>
          <w:szCs w:val="24"/>
          <w:lang w:val="sr-Cyrl-BA"/>
        </w:rPr>
        <w:t xml:space="preserve"> </w:t>
      </w:r>
      <w:r w:rsidR="00FB627B">
        <w:rPr>
          <w:rFonts w:asciiTheme="majorHAnsi" w:hAnsiTheme="majorHAnsi"/>
          <w:sz w:val="24"/>
          <w:szCs w:val="24"/>
          <w:lang w:val="sr-Cyrl-BA"/>
        </w:rPr>
        <w:t xml:space="preserve">Другој 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 xml:space="preserve">сједници, одржаној </w:t>
      </w:r>
      <w:r w:rsidR="00FB627B">
        <w:rPr>
          <w:rFonts w:asciiTheme="majorHAnsi" w:hAnsiTheme="majorHAnsi"/>
          <w:sz w:val="24"/>
          <w:szCs w:val="24"/>
          <w:lang w:val="sr-Cyrl-BA"/>
        </w:rPr>
        <w:t>13. марта 2023. године</w:t>
      </w:r>
      <w:r w:rsidR="002C5989" w:rsidRPr="002C5989">
        <w:rPr>
          <w:rFonts w:asciiTheme="majorHAnsi" w:hAnsiTheme="majorHAnsi"/>
          <w:sz w:val="24"/>
          <w:szCs w:val="24"/>
          <w:lang w:val="sr-Cyrl-BA"/>
        </w:rPr>
        <w:t>, усвојио</w:t>
      </w:r>
    </w:p>
    <w:p w14:paraId="6B912A94" w14:textId="77777777" w:rsidR="002C5989" w:rsidRPr="002C5989" w:rsidRDefault="002C5989" w:rsidP="00567E69">
      <w:pPr>
        <w:ind w:firstLine="720"/>
        <w:jc w:val="center"/>
        <w:rPr>
          <w:rFonts w:ascii="Cambria" w:hAnsi="Cambria"/>
          <w:sz w:val="24"/>
          <w:szCs w:val="24"/>
          <w:lang w:val="sr-Cyrl-CS"/>
        </w:rPr>
      </w:pPr>
    </w:p>
    <w:p w14:paraId="2EABF0B9" w14:textId="59534BD6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>З А П И С Н И К</w:t>
      </w:r>
    </w:p>
    <w:p w14:paraId="153EB1E4" w14:textId="51B542F0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  <w:r w:rsidRPr="00500BA9">
        <w:rPr>
          <w:rFonts w:ascii="Cambria" w:hAnsi="Cambria"/>
          <w:b/>
          <w:sz w:val="24"/>
          <w:szCs w:val="24"/>
          <w:lang w:val="sr-Cyrl-CS"/>
        </w:rPr>
        <w:t xml:space="preserve">са </w:t>
      </w:r>
      <w:r w:rsidR="002C5989">
        <w:rPr>
          <w:rFonts w:ascii="Cambria" w:hAnsi="Cambria"/>
          <w:b/>
          <w:sz w:val="24"/>
          <w:szCs w:val="24"/>
          <w:lang w:val="sr-Cyrl-BA"/>
        </w:rPr>
        <w:t>Прве</w:t>
      </w:r>
      <w:r w:rsidR="00736980">
        <w:rPr>
          <w:rFonts w:ascii="Cambria" w:hAnsi="Cambria"/>
          <w:b/>
          <w:sz w:val="24"/>
          <w:szCs w:val="24"/>
          <w:lang w:val="sr-Cyrl-BA"/>
        </w:rPr>
        <w:t xml:space="preserve"> </w:t>
      </w:r>
      <w:r w:rsidRPr="00500BA9">
        <w:rPr>
          <w:rFonts w:ascii="Cambria" w:hAnsi="Cambria"/>
          <w:b/>
          <w:sz w:val="24"/>
          <w:szCs w:val="24"/>
          <w:lang w:val="sr-Cyrl-CS"/>
        </w:rPr>
        <w:t>сједнице одбора</w:t>
      </w:r>
      <w:r w:rsidR="00F91117">
        <w:rPr>
          <w:rFonts w:ascii="Cambria" w:hAnsi="Cambria"/>
          <w:b/>
          <w:sz w:val="24"/>
          <w:szCs w:val="24"/>
          <w:lang w:val="sr-Cyrl-CS"/>
        </w:rPr>
        <w:t xml:space="preserve">, 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одржане </w:t>
      </w:r>
      <w:r w:rsidR="002C5989">
        <w:rPr>
          <w:rFonts w:ascii="Cambria" w:hAnsi="Cambria"/>
          <w:b/>
          <w:sz w:val="24"/>
          <w:szCs w:val="24"/>
          <w:lang w:val="sr-Cyrl-CS"/>
        </w:rPr>
        <w:t>8</w:t>
      </w:r>
      <w:r w:rsidRPr="00500BA9">
        <w:rPr>
          <w:rFonts w:ascii="Cambria" w:hAnsi="Cambria"/>
          <w:b/>
          <w:sz w:val="24"/>
          <w:szCs w:val="24"/>
          <w:lang w:val="sr-Cyrl-CS"/>
        </w:rPr>
        <w:t>.</w:t>
      </w:r>
      <w:r w:rsidR="00FB627B">
        <w:rPr>
          <w:rFonts w:ascii="Cambria" w:hAnsi="Cambria"/>
          <w:b/>
          <w:sz w:val="24"/>
          <w:szCs w:val="24"/>
          <w:lang w:val="sr-Cyrl-CS"/>
        </w:rPr>
        <w:t xml:space="preserve"> фебруара </w:t>
      </w:r>
      <w:r w:rsidRPr="00500BA9">
        <w:rPr>
          <w:rFonts w:ascii="Cambria" w:hAnsi="Cambria"/>
          <w:b/>
          <w:sz w:val="24"/>
          <w:szCs w:val="24"/>
          <w:lang w:val="sr-Cyrl-CS"/>
        </w:rPr>
        <w:t>20</w:t>
      </w:r>
      <w:r w:rsidR="00000A8C" w:rsidRPr="00500BA9">
        <w:rPr>
          <w:rFonts w:ascii="Cambria" w:hAnsi="Cambria"/>
          <w:b/>
          <w:sz w:val="24"/>
          <w:szCs w:val="24"/>
          <w:lang w:val="sr-Cyrl-CS"/>
        </w:rPr>
        <w:t>2</w:t>
      </w:r>
      <w:r w:rsidR="002C5989">
        <w:rPr>
          <w:rFonts w:ascii="Cambria" w:hAnsi="Cambria"/>
          <w:b/>
          <w:sz w:val="24"/>
          <w:szCs w:val="24"/>
          <w:lang w:val="sr-Cyrl-BA"/>
        </w:rPr>
        <w:t>3</w:t>
      </w:r>
      <w:r w:rsidRPr="00500BA9">
        <w:rPr>
          <w:rFonts w:ascii="Cambria" w:hAnsi="Cambria"/>
          <w:b/>
          <w:sz w:val="24"/>
          <w:szCs w:val="24"/>
          <w:lang w:val="sr-Cyrl-CS"/>
        </w:rPr>
        <w:t xml:space="preserve">. године </w:t>
      </w:r>
    </w:p>
    <w:p w14:paraId="213B32A6" w14:textId="77777777" w:rsidR="00567E69" w:rsidRPr="00500BA9" w:rsidRDefault="00567E69" w:rsidP="00567E69">
      <w:pPr>
        <w:ind w:firstLine="720"/>
        <w:jc w:val="center"/>
        <w:rPr>
          <w:rFonts w:ascii="Cambria" w:hAnsi="Cambria"/>
          <w:b/>
          <w:sz w:val="24"/>
          <w:szCs w:val="24"/>
          <w:lang w:val="sr-Cyrl-CS"/>
        </w:rPr>
      </w:pPr>
    </w:p>
    <w:p w14:paraId="7712D455" w14:textId="7E766F85" w:rsidR="00567E69" w:rsidRPr="00500BA9" w:rsidRDefault="009E6823" w:rsidP="00567E69">
      <w:pPr>
        <w:ind w:firstLine="720"/>
        <w:jc w:val="both"/>
        <w:rPr>
          <w:rFonts w:ascii="Cambria" w:hAnsi="Cambria"/>
          <w:sz w:val="24"/>
          <w:szCs w:val="24"/>
          <w:lang w:val="bs-Latn-BA"/>
        </w:rPr>
      </w:pPr>
      <w:r>
        <w:rPr>
          <w:rFonts w:ascii="Cambria" w:hAnsi="Cambria"/>
          <w:sz w:val="24"/>
          <w:szCs w:val="24"/>
          <w:lang w:val="sr-Cyrl-CS"/>
        </w:rPr>
        <w:t>Мирјана Орашанин, п</w:t>
      </w:r>
      <w:r w:rsidR="00567E69" w:rsidRPr="00500BA9">
        <w:rPr>
          <w:rFonts w:ascii="Cambria" w:hAnsi="Cambria"/>
          <w:sz w:val="24"/>
          <w:szCs w:val="24"/>
          <w:lang w:val="sr-Cyrl-CS"/>
        </w:rPr>
        <w:t>редсједни</w:t>
      </w:r>
      <w:r>
        <w:rPr>
          <w:rFonts w:ascii="Cambria" w:hAnsi="Cambria"/>
          <w:sz w:val="24"/>
          <w:szCs w:val="24"/>
          <w:lang w:val="sr-Cyrl-CS"/>
        </w:rPr>
        <w:t>к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О</w:t>
      </w:r>
      <w:r w:rsidR="00DA71F0" w:rsidRPr="00500BA9">
        <w:rPr>
          <w:rFonts w:ascii="Cambria" w:hAnsi="Cambria"/>
          <w:sz w:val="24"/>
          <w:szCs w:val="24"/>
          <w:lang w:val="sr-Cyrl-CS"/>
        </w:rPr>
        <w:t>дбора</w:t>
      </w:r>
      <w:r>
        <w:rPr>
          <w:rFonts w:ascii="Cambria" w:hAnsi="Cambria"/>
          <w:sz w:val="24"/>
          <w:szCs w:val="24"/>
          <w:lang w:val="sr-Cyrl-CS"/>
        </w:rPr>
        <w:t>,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 отвори</w:t>
      </w:r>
      <w:r w:rsidR="00A82BAF">
        <w:rPr>
          <w:rFonts w:ascii="Cambria" w:hAnsi="Cambria"/>
          <w:sz w:val="24"/>
          <w:szCs w:val="24"/>
          <w:lang w:val="sr-Cyrl-CS"/>
        </w:rPr>
        <w:t>ла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 је сједницу у </w:t>
      </w:r>
      <w:r w:rsidR="00A82BAF">
        <w:rPr>
          <w:rFonts w:ascii="Cambria" w:hAnsi="Cambria"/>
          <w:sz w:val="24"/>
          <w:szCs w:val="24"/>
          <w:lang w:val="sr-Cyrl-CS"/>
        </w:rPr>
        <w:t>9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часова. </w:t>
      </w:r>
    </w:p>
    <w:p w14:paraId="2868AC67" w14:textId="3DE22BF0" w:rsidR="00AF7CA1" w:rsidRPr="00AF7CA1" w:rsidRDefault="00AF7CA1" w:rsidP="00AF7CA1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F7CA1">
        <w:rPr>
          <w:rFonts w:ascii="Cambria" w:hAnsi="Cambria"/>
          <w:sz w:val="24"/>
          <w:szCs w:val="24"/>
          <w:lang w:val="sr-Cyrl-CS"/>
        </w:rPr>
        <w:t xml:space="preserve">Сједници су присуствовали: </w:t>
      </w:r>
      <w:r w:rsidR="00A82BAF">
        <w:rPr>
          <w:rFonts w:ascii="Cambria" w:hAnsi="Cambria"/>
          <w:sz w:val="24"/>
          <w:szCs w:val="24"/>
          <w:lang w:val="sr-Cyrl-CS"/>
        </w:rPr>
        <w:t>Мирјана Орашанин,</w:t>
      </w:r>
      <w:r w:rsidR="009E6823">
        <w:rPr>
          <w:rFonts w:ascii="Cambria" w:hAnsi="Cambria"/>
          <w:sz w:val="24"/>
          <w:szCs w:val="24"/>
          <w:lang w:val="sr-Cyrl-CS"/>
        </w:rPr>
        <w:t xml:space="preserve"> предсједник Одбора,</w:t>
      </w:r>
      <w:r w:rsidR="00A82BAF">
        <w:rPr>
          <w:rFonts w:ascii="Cambria" w:hAnsi="Cambria"/>
          <w:sz w:val="24"/>
          <w:szCs w:val="24"/>
          <w:lang w:val="sr-Cyrl-CS"/>
        </w:rPr>
        <w:t xml:space="preserve"> Страхиња Башевић, Срђан Мазалица, Драган Галић, Срђан Тодоровић, Биљана Петковић, Саша Грбић и Небојша Вукановић (стигао у 9.20 часова)</w:t>
      </w:r>
      <w:r w:rsidRPr="00AF7CA1">
        <w:rPr>
          <w:rFonts w:ascii="Cambria" w:hAnsi="Cambria"/>
          <w:sz w:val="24"/>
          <w:szCs w:val="24"/>
          <w:lang w:val="sr-Cyrl-CS"/>
        </w:rPr>
        <w:t>, чланови Одбора.</w:t>
      </w:r>
    </w:p>
    <w:p w14:paraId="52AAB812" w14:textId="6DDE2B2E" w:rsidR="00567E69" w:rsidRPr="00500BA9" w:rsidRDefault="00AF7CA1" w:rsidP="00AF7CA1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AF7CA1">
        <w:rPr>
          <w:rFonts w:ascii="Cambria" w:hAnsi="Cambria"/>
          <w:sz w:val="24"/>
          <w:szCs w:val="24"/>
          <w:lang w:val="sr-Cyrl-CS"/>
        </w:rPr>
        <w:t>Сједници ни</w:t>
      </w:r>
      <w:r w:rsidR="00A82BAF">
        <w:rPr>
          <w:rFonts w:ascii="Cambria" w:hAnsi="Cambria"/>
          <w:sz w:val="24"/>
          <w:szCs w:val="24"/>
          <w:lang w:val="sr-Cyrl-CS"/>
        </w:rPr>
        <w:t>је</w:t>
      </w:r>
      <w:r w:rsidRPr="00AF7CA1">
        <w:rPr>
          <w:rFonts w:ascii="Cambria" w:hAnsi="Cambria"/>
          <w:sz w:val="24"/>
          <w:szCs w:val="24"/>
          <w:lang w:val="sr-Cyrl-CS"/>
        </w:rPr>
        <w:t xml:space="preserve"> присуствов</w:t>
      </w:r>
      <w:r w:rsidR="00A82BAF">
        <w:rPr>
          <w:rFonts w:ascii="Cambria" w:hAnsi="Cambria"/>
          <w:sz w:val="24"/>
          <w:szCs w:val="24"/>
          <w:lang w:val="sr-Cyrl-CS"/>
        </w:rPr>
        <w:t>о</w:t>
      </w:r>
      <w:r w:rsidRPr="00AF7CA1">
        <w:rPr>
          <w:rFonts w:ascii="Cambria" w:hAnsi="Cambria"/>
          <w:sz w:val="24"/>
          <w:szCs w:val="24"/>
          <w:lang w:val="sr-Cyrl-CS"/>
        </w:rPr>
        <w:t xml:space="preserve"> </w:t>
      </w:r>
      <w:r w:rsidR="00A82BAF">
        <w:rPr>
          <w:rFonts w:ascii="Cambria" w:hAnsi="Cambria"/>
          <w:sz w:val="24"/>
          <w:szCs w:val="24"/>
          <w:lang w:val="sr-Cyrl-CS"/>
        </w:rPr>
        <w:t>Предраг Нешић</w:t>
      </w:r>
      <w:r w:rsidR="0022183F" w:rsidRPr="0022183F">
        <w:rPr>
          <w:rFonts w:ascii="Cambria" w:hAnsi="Cambria"/>
          <w:sz w:val="24"/>
          <w:szCs w:val="24"/>
          <w:lang w:val="sr-Cyrl-CS"/>
        </w:rPr>
        <w:t>,</w:t>
      </w:r>
      <w:r w:rsidRPr="00AF7CA1">
        <w:rPr>
          <w:rFonts w:ascii="Cambria" w:hAnsi="Cambria"/>
          <w:sz w:val="24"/>
          <w:szCs w:val="24"/>
          <w:lang w:val="sr-Cyrl-CS"/>
        </w:rPr>
        <w:t xml:space="preserve"> члан Одбора</w:t>
      </w:r>
      <w:r w:rsidR="00567E69" w:rsidRPr="00500BA9">
        <w:rPr>
          <w:rFonts w:ascii="Cambria" w:hAnsi="Cambria"/>
          <w:sz w:val="24"/>
          <w:szCs w:val="24"/>
          <w:lang w:val="sr-Cyrl-CS"/>
        </w:rPr>
        <w:t>.</w:t>
      </w:r>
    </w:p>
    <w:p w14:paraId="0F1C8FD5" w14:textId="32E32FFF" w:rsidR="00A82BAF" w:rsidRDefault="00770C7A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Такође, с</w:t>
      </w:r>
      <w:r w:rsidR="00DA71F0" w:rsidRPr="00500BA9">
        <w:rPr>
          <w:rFonts w:ascii="Cambria" w:hAnsi="Cambria"/>
          <w:sz w:val="24"/>
          <w:szCs w:val="24"/>
          <w:lang w:val="sr-Cyrl-CS"/>
        </w:rPr>
        <w:t xml:space="preserve">једници </w:t>
      </w:r>
      <w:r w:rsidR="00A82BAF">
        <w:rPr>
          <w:rFonts w:ascii="Cambria" w:hAnsi="Cambria"/>
          <w:sz w:val="24"/>
          <w:szCs w:val="24"/>
          <w:lang w:val="sr-Cyrl-CS"/>
        </w:rPr>
        <w:t>је присуствовао</w:t>
      </w:r>
      <w:r>
        <w:rPr>
          <w:rFonts w:ascii="Cambria" w:hAnsi="Cambria"/>
          <w:sz w:val="24"/>
          <w:szCs w:val="24"/>
          <w:lang w:val="sr-Cyrl-CS"/>
        </w:rPr>
        <w:t xml:space="preserve"> и</w:t>
      </w:r>
      <w:r w:rsidR="00736980">
        <w:rPr>
          <w:rFonts w:ascii="Cambria" w:hAnsi="Cambria"/>
          <w:sz w:val="24"/>
          <w:szCs w:val="24"/>
          <w:lang w:val="sr-Cyrl-CS"/>
        </w:rPr>
        <w:t xml:space="preserve"> </w:t>
      </w:r>
      <w:r w:rsidR="00A82BAF">
        <w:rPr>
          <w:rFonts w:ascii="Cambria" w:hAnsi="Cambria"/>
          <w:sz w:val="24"/>
          <w:szCs w:val="24"/>
          <w:lang w:val="sr-Cyrl-CS"/>
        </w:rPr>
        <w:t xml:space="preserve">главни ревизор </w:t>
      </w:r>
      <w:r w:rsidR="00354DEE" w:rsidRPr="00500BA9">
        <w:rPr>
          <w:rFonts w:ascii="Cambria" w:hAnsi="Cambria"/>
          <w:sz w:val="24"/>
          <w:szCs w:val="24"/>
          <w:lang w:val="sr-Cyrl-CS"/>
        </w:rPr>
        <w:t>Републике Српске</w:t>
      </w:r>
      <w:r w:rsidR="009E6823">
        <w:rPr>
          <w:rFonts w:ascii="Cambria" w:hAnsi="Cambria"/>
          <w:sz w:val="24"/>
          <w:szCs w:val="24"/>
          <w:lang w:val="sr-Cyrl-CS"/>
        </w:rPr>
        <w:t xml:space="preserve"> </w:t>
      </w:r>
      <w:r w:rsidR="00A82BAF">
        <w:rPr>
          <w:rFonts w:ascii="Cambria" w:hAnsi="Cambria"/>
          <w:sz w:val="24"/>
          <w:szCs w:val="24"/>
          <w:lang w:val="sr-Cyrl-CS"/>
        </w:rPr>
        <w:t>Јово Радукић.</w:t>
      </w:r>
    </w:p>
    <w:p w14:paraId="7A645D68" w14:textId="492B932C" w:rsidR="00DA71F0" w:rsidRPr="00500BA9" w:rsidRDefault="00A82BAF" w:rsidP="00DA71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Предсједни</w:t>
      </w:r>
      <w:r w:rsidR="00305929">
        <w:rPr>
          <w:rFonts w:ascii="Cambria" w:hAnsi="Cambria"/>
          <w:sz w:val="24"/>
          <w:szCs w:val="24"/>
          <w:lang w:val="sr-Cyrl-CS"/>
        </w:rPr>
        <w:t>к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="00C05254">
        <w:rPr>
          <w:rFonts w:ascii="Cambria" w:hAnsi="Cambria"/>
          <w:sz w:val="24"/>
          <w:szCs w:val="24"/>
          <w:lang w:val="sr-Cyrl-CS"/>
        </w:rPr>
        <w:t>О</w:t>
      </w:r>
      <w:r>
        <w:rPr>
          <w:rFonts w:ascii="Cambria" w:hAnsi="Cambria"/>
          <w:sz w:val="24"/>
          <w:szCs w:val="24"/>
          <w:lang w:val="sr-Cyrl-CS"/>
        </w:rPr>
        <w:t>дбора</w:t>
      </w:r>
      <w:r w:rsidR="00305929">
        <w:rPr>
          <w:rFonts w:ascii="Cambria" w:hAnsi="Cambria"/>
          <w:sz w:val="24"/>
          <w:szCs w:val="24"/>
          <w:lang w:val="sr-Cyrl-CS"/>
        </w:rPr>
        <w:t xml:space="preserve"> Мирјана Орашанин</w:t>
      </w:r>
      <w:r>
        <w:rPr>
          <w:rFonts w:ascii="Cambria" w:hAnsi="Cambria"/>
          <w:sz w:val="24"/>
          <w:szCs w:val="24"/>
          <w:lang w:val="sr-Cyrl-CS"/>
        </w:rPr>
        <w:t xml:space="preserve"> је на почетку сједнице упознала присустне чланове са захтјевом за одобравање присуства сједници коју </w:t>
      </w:r>
      <w:r w:rsidR="00305929">
        <w:rPr>
          <w:rFonts w:ascii="Cambria" w:hAnsi="Cambria"/>
          <w:sz w:val="24"/>
          <w:szCs w:val="24"/>
          <w:lang w:val="sr-Cyrl-CS"/>
        </w:rPr>
        <w:t>су</w:t>
      </w:r>
      <w:r>
        <w:rPr>
          <w:rFonts w:ascii="Cambria" w:hAnsi="Cambria"/>
          <w:sz w:val="24"/>
          <w:szCs w:val="24"/>
          <w:lang w:val="sr-Cyrl-CS"/>
        </w:rPr>
        <w:t xml:space="preserve"> упути</w:t>
      </w:r>
      <w:r w:rsidR="00305929">
        <w:rPr>
          <w:rFonts w:ascii="Cambria" w:hAnsi="Cambria"/>
          <w:sz w:val="24"/>
          <w:szCs w:val="24"/>
          <w:lang w:val="sr-Cyrl-CS"/>
        </w:rPr>
        <w:t xml:space="preserve">ли </w:t>
      </w:r>
      <w:r w:rsidR="00C05254">
        <w:rPr>
          <w:rFonts w:ascii="Cambria" w:hAnsi="Cambria"/>
          <w:sz w:val="24"/>
          <w:szCs w:val="24"/>
          <w:lang w:val="sr-Cyrl-CS"/>
        </w:rPr>
        <w:t>Цент</w:t>
      </w:r>
      <w:r w:rsidR="00305929">
        <w:rPr>
          <w:rFonts w:ascii="Cambria" w:hAnsi="Cambria"/>
          <w:sz w:val="24"/>
          <w:szCs w:val="24"/>
          <w:lang w:val="sr-Cyrl-CS"/>
        </w:rPr>
        <w:t>ри</w:t>
      </w:r>
      <w:r w:rsidR="00C05254">
        <w:rPr>
          <w:rFonts w:ascii="Cambria" w:hAnsi="Cambria"/>
          <w:sz w:val="24"/>
          <w:szCs w:val="24"/>
          <w:lang w:val="sr-Cyrl-CS"/>
        </w:rPr>
        <w:t xml:space="preserve"> цивилних иницијатива</w:t>
      </w:r>
      <w:r>
        <w:rPr>
          <w:rFonts w:ascii="Cambria" w:hAnsi="Cambria"/>
          <w:sz w:val="24"/>
          <w:szCs w:val="24"/>
          <w:lang w:val="sr-Cyrl-CS"/>
        </w:rPr>
        <w:t>, са образложењем да поступак одобрења акредитације за 2023. годину</w:t>
      </w:r>
      <w:r w:rsidR="00C05254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 xml:space="preserve">није завршен због чега су се </w:t>
      </w:r>
      <w:r w:rsidRPr="004F42EC">
        <w:rPr>
          <w:rFonts w:ascii="Cambria" w:hAnsi="Cambria"/>
          <w:sz w:val="24"/>
          <w:szCs w:val="24"/>
          <w:lang w:val="sr-Cyrl-CS"/>
        </w:rPr>
        <w:t xml:space="preserve">обратили захтјевом. </w:t>
      </w:r>
      <w:r>
        <w:rPr>
          <w:rFonts w:ascii="Cambria" w:hAnsi="Cambria"/>
          <w:sz w:val="24"/>
          <w:szCs w:val="24"/>
          <w:lang w:val="sr-Cyrl-CS"/>
        </w:rPr>
        <w:t>Одбор је једногласно од</w:t>
      </w:r>
      <w:r w:rsidR="00C05254">
        <w:rPr>
          <w:rFonts w:ascii="Cambria" w:hAnsi="Cambria"/>
          <w:sz w:val="24"/>
          <w:szCs w:val="24"/>
          <w:lang w:val="sr-Cyrl-CS"/>
        </w:rPr>
        <w:t>о</w:t>
      </w:r>
      <w:r>
        <w:rPr>
          <w:rFonts w:ascii="Cambria" w:hAnsi="Cambria"/>
          <w:sz w:val="24"/>
          <w:szCs w:val="24"/>
          <w:lang w:val="sr-Cyrl-CS"/>
        </w:rPr>
        <w:t xml:space="preserve">брио присуство </w:t>
      </w:r>
      <w:r w:rsidR="00C05254">
        <w:rPr>
          <w:rFonts w:ascii="Cambria" w:hAnsi="Cambria"/>
          <w:sz w:val="24"/>
          <w:szCs w:val="24"/>
          <w:lang w:val="sr-Cyrl-CS"/>
        </w:rPr>
        <w:t xml:space="preserve">њиховом представнику Жељку Нинковићу који </w:t>
      </w:r>
      <w:r>
        <w:rPr>
          <w:rFonts w:ascii="Cambria" w:hAnsi="Cambria"/>
          <w:sz w:val="24"/>
          <w:szCs w:val="24"/>
          <w:lang w:val="sr-Cyrl-CS"/>
        </w:rPr>
        <w:t xml:space="preserve">је </w:t>
      </w:r>
      <w:r w:rsidR="00C05254">
        <w:rPr>
          <w:rFonts w:ascii="Cambria" w:hAnsi="Cambria"/>
          <w:sz w:val="24"/>
          <w:szCs w:val="24"/>
          <w:lang w:val="sr-Cyrl-CS"/>
        </w:rPr>
        <w:t xml:space="preserve">и </w:t>
      </w:r>
      <w:r>
        <w:rPr>
          <w:rFonts w:ascii="Cambria" w:hAnsi="Cambria"/>
          <w:sz w:val="24"/>
          <w:szCs w:val="24"/>
          <w:lang w:val="sr-Cyrl-CS"/>
        </w:rPr>
        <w:t xml:space="preserve">присуствовао </w:t>
      </w:r>
      <w:r w:rsidR="00C05254">
        <w:rPr>
          <w:rFonts w:ascii="Cambria" w:hAnsi="Cambria"/>
          <w:sz w:val="24"/>
          <w:szCs w:val="24"/>
          <w:lang w:val="sr-Cyrl-CS"/>
        </w:rPr>
        <w:t>сједници</w:t>
      </w:r>
      <w:r w:rsidR="0022183F">
        <w:rPr>
          <w:rFonts w:ascii="Cambria" w:hAnsi="Cambria"/>
          <w:sz w:val="24"/>
          <w:szCs w:val="24"/>
          <w:lang w:val="sr-Cyrl-CS"/>
        </w:rPr>
        <w:t>.</w:t>
      </w:r>
    </w:p>
    <w:p w14:paraId="77605AEF" w14:textId="79CCEB35" w:rsidR="00567E69" w:rsidRDefault="00DA71F0" w:rsidP="00567E69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500BA9">
        <w:rPr>
          <w:rFonts w:ascii="Cambria" w:hAnsi="Cambria"/>
          <w:sz w:val="24"/>
          <w:szCs w:val="24"/>
          <w:lang w:val="sr-Cyrl-CS"/>
        </w:rPr>
        <w:t>За сједницу је п</w:t>
      </w:r>
      <w:r w:rsidR="00567E69" w:rsidRPr="00500BA9">
        <w:rPr>
          <w:rFonts w:ascii="Cambria" w:hAnsi="Cambria"/>
          <w:sz w:val="24"/>
          <w:szCs w:val="24"/>
          <w:lang w:val="sr-Cyrl-CS"/>
        </w:rPr>
        <w:t xml:space="preserve">редложен </w:t>
      </w:r>
    </w:p>
    <w:p w14:paraId="468D8247" w14:textId="77777777" w:rsidR="00AF7CA1" w:rsidRPr="00500BA9" w:rsidRDefault="00AF7CA1" w:rsidP="00567E69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</w:p>
    <w:p w14:paraId="1EB18C69" w14:textId="77777777" w:rsidR="002C5989" w:rsidRPr="002C5989" w:rsidRDefault="002C5989" w:rsidP="002C5989">
      <w:pPr>
        <w:jc w:val="center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Д Н Е В Н И  Р Е Д</w:t>
      </w:r>
    </w:p>
    <w:p w14:paraId="1C645789" w14:textId="77777777" w:rsidR="002C5989" w:rsidRPr="002C5989" w:rsidRDefault="002C5989" w:rsidP="002C5989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507EEFDF" w14:textId="06BFB919" w:rsidR="002C5989" w:rsidRPr="002C5989" w:rsidRDefault="002C5989" w:rsidP="002C5989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1.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2C5989">
        <w:rPr>
          <w:rFonts w:ascii="Cambria" w:hAnsi="Cambria"/>
          <w:sz w:val="24"/>
          <w:szCs w:val="24"/>
          <w:lang w:val="sr-Cyrl-CS"/>
        </w:rPr>
        <w:t xml:space="preserve">Разматрање извјештаја ревизијe учинка, достављених у 2022. години: </w:t>
      </w:r>
    </w:p>
    <w:p w14:paraId="30C51455" w14:textId="2A366193" w:rsidR="002C5989" w:rsidRPr="002C5989" w:rsidRDefault="002C5989" w:rsidP="002C5989">
      <w:pPr>
        <w:ind w:left="720"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1.1.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2C5989">
        <w:rPr>
          <w:rFonts w:ascii="Cambria" w:hAnsi="Cambria"/>
          <w:sz w:val="24"/>
          <w:szCs w:val="24"/>
          <w:lang w:val="sr-Cyrl-CS"/>
        </w:rPr>
        <w:t>Извјештај ревизије учинка</w:t>
      </w:r>
      <w:r w:rsidR="007B01D5">
        <w:rPr>
          <w:rFonts w:ascii="Cambria" w:hAnsi="Cambria"/>
          <w:sz w:val="24"/>
          <w:szCs w:val="24"/>
          <w:lang w:val="sr-Cyrl-CS"/>
        </w:rPr>
        <w:t>,</w:t>
      </w:r>
      <w:r w:rsidRPr="002C5989">
        <w:rPr>
          <w:rFonts w:ascii="Cambria" w:hAnsi="Cambria"/>
          <w:sz w:val="24"/>
          <w:szCs w:val="24"/>
          <w:lang w:val="sr-Cyrl-CS"/>
        </w:rPr>
        <w:t xml:space="preserve"> број РУ 002-21 </w:t>
      </w:r>
      <w:r w:rsidR="007B01D5">
        <w:rPr>
          <w:rFonts w:ascii="Cambria" w:hAnsi="Cambria"/>
          <w:sz w:val="24"/>
          <w:szCs w:val="24"/>
          <w:lang w:val="sr-Cyrl-CS"/>
        </w:rPr>
        <w:t>„</w:t>
      </w:r>
      <w:r w:rsidRPr="002C5989">
        <w:rPr>
          <w:rFonts w:ascii="Cambria" w:hAnsi="Cambria"/>
          <w:sz w:val="24"/>
          <w:szCs w:val="24"/>
          <w:lang w:val="sr-Cyrl-CS"/>
        </w:rPr>
        <w:t>Пронаталитетне мјере у јединицама локалне самоуправе Републике Српске";</w:t>
      </w:r>
    </w:p>
    <w:p w14:paraId="13A9BDF3" w14:textId="1A33E3DF" w:rsidR="002C5989" w:rsidRPr="002C5989" w:rsidRDefault="002C5989" w:rsidP="002C5989">
      <w:pPr>
        <w:ind w:left="720"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1.2.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2C5989">
        <w:rPr>
          <w:rFonts w:ascii="Cambria" w:hAnsi="Cambria"/>
          <w:sz w:val="24"/>
          <w:szCs w:val="24"/>
          <w:lang w:val="sr-Cyrl-CS"/>
        </w:rPr>
        <w:t>Извјештај ревизије учинка</w:t>
      </w:r>
      <w:r w:rsidR="007B01D5">
        <w:rPr>
          <w:rFonts w:ascii="Cambria" w:hAnsi="Cambria"/>
          <w:sz w:val="24"/>
          <w:szCs w:val="24"/>
          <w:lang w:val="sr-Cyrl-CS"/>
        </w:rPr>
        <w:t>,</w:t>
      </w:r>
      <w:r w:rsidRPr="002C5989">
        <w:rPr>
          <w:rFonts w:ascii="Cambria" w:hAnsi="Cambria"/>
          <w:sz w:val="24"/>
          <w:szCs w:val="24"/>
          <w:lang w:val="sr-Cyrl-CS"/>
        </w:rPr>
        <w:t xml:space="preserve"> број РУ 006-21 </w:t>
      </w:r>
      <w:r w:rsidR="007B01D5">
        <w:rPr>
          <w:rFonts w:ascii="Cambria" w:hAnsi="Cambria"/>
          <w:sz w:val="24"/>
          <w:szCs w:val="24"/>
          <w:lang w:val="sr-Cyrl-CS"/>
        </w:rPr>
        <w:t>„</w:t>
      </w:r>
      <w:r w:rsidRPr="002C5989">
        <w:rPr>
          <w:rFonts w:ascii="Cambria" w:hAnsi="Cambria"/>
          <w:sz w:val="24"/>
          <w:szCs w:val="24"/>
          <w:lang w:val="sr-Cyrl-CS"/>
        </w:rPr>
        <w:t>Заштита и очување природних добара</w:t>
      </w:r>
      <w:r w:rsidR="007B01D5">
        <w:rPr>
          <w:rFonts w:ascii="Cambria" w:hAnsi="Cambria"/>
          <w:sz w:val="24"/>
          <w:szCs w:val="24"/>
          <w:lang w:val="sr-Cyrl-CS"/>
        </w:rPr>
        <w:t>“</w:t>
      </w:r>
      <w:r w:rsidRPr="002C5989">
        <w:rPr>
          <w:rFonts w:ascii="Cambria" w:hAnsi="Cambria"/>
          <w:sz w:val="24"/>
          <w:szCs w:val="24"/>
          <w:lang w:val="sr-Cyrl-CS"/>
        </w:rPr>
        <w:t>;</w:t>
      </w:r>
    </w:p>
    <w:p w14:paraId="71E8C82D" w14:textId="0B34D2E0" w:rsidR="002C5989" w:rsidRPr="002C5989" w:rsidRDefault="002C5989" w:rsidP="002C5989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2.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2C5989">
        <w:rPr>
          <w:rFonts w:ascii="Cambria" w:hAnsi="Cambria"/>
          <w:sz w:val="24"/>
          <w:szCs w:val="24"/>
          <w:lang w:val="sr-Cyrl-CS"/>
        </w:rPr>
        <w:t xml:space="preserve">Разматрање Годишњег плана за ревизију за 2023. годину; </w:t>
      </w:r>
    </w:p>
    <w:p w14:paraId="49A3E5C6" w14:textId="50F365BF" w:rsidR="00647AD5" w:rsidRDefault="002C5989" w:rsidP="002C5989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 w:rsidRPr="002C5989">
        <w:rPr>
          <w:rFonts w:ascii="Cambria" w:hAnsi="Cambria"/>
          <w:sz w:val="24"/>
          <w:szCs w:val="24"/>
          <w:lang w:val="sr-Cyrl-CS"/>
        </w:rPr>
        <w:t>3.</w:t>
      </w:r>
      <w:r>
        <w:rPr>
          <w:rFonts w:ascii="Cambria" w:hAnsi="Cambria"/>
          <w:sz w:val="24"/>
          <w:szCs w:val="24"/>
          <w:lang w:val="sr-Cyrl-CS"/>
        </w:rPr>
        <w:t xml:space="preserve"> </w:t>
      </w:r>
      <w:r w:rsidRPr="002C5989">
        <w:rPr>
          <w:rFonts w:ascii="Cambria" w:hAnsi="Cambria"/>
          <w:sz w:val="24"/>
          <w:szCs w:val="24"/>
          <w:lang w:val="sr-Cyrl-CS"/>
        </w:rPr>
        <w:t>Текућа питања.</w:t>
      </w:r>
      <w:r w:rsidRPr="002C5989">
        <w:rPr>
          <w:rFonts w:ascii="Cambria" w:hAnsi="Cambria"/>
          <w:sz w:val="24"/>
          <w:szCs w:val="24"/>
          <w:lang w:val="sr-Cyrl-CS"/>
        </w:rPr>
        <w:tab/>
        <w:t xml:space="preserve">            </w:t>
      </w:r>
    </w:p>
    <w:p w14:paraId="7A64247B" w14:textId="77777777" w:rsidR="002C5989" w:rsidRDefault="002C5989" w:rsidP="00736980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2FB2CB27" w14:textId="2189F2C4" w:rsidR="00736980" w:rsidRDefault="007B01D5" w:rsidP="00736980">
      <w:pPr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  <w:r w:rsidR="00736980">
        <w:rPr>
          <w:rFonts w:ascii="Cambria" w:hAnsi="Cambria"/>
          <w:sz w:val="24"/>
          <w:szCs w:val="24"/>
          <w:lang w:val="sr-Cyrl-CS"/>
        </w:rPr>
        <w:t xml:space="preserve">Предложени дневни ред усвојен </w:t>
      </w:r>
      <w:r>
        <w:rPr>
          <w:rFonts w:ascii="Cambria" w:hAnsi="Cambria"/>
          <w:sz w:val="24"/>
          <w:szCs w:val="24"/>
          <w:lang w:val="sr-Cyrl-CS"/>
        </w:rPr>
        <w:t xml:space="preserve">је </w:t>
      </w:r>
      <w:r w:rsidR="00736980">
        <w:rPr>
          <w:rFonts w:ascii="Cambria" w:hAnsi="Cambria"/>
          <w:sz w:val="24"/>
          <w:szCs w:val="24"/>
          <w:lang w:val="sr-Cyrl-CS"/>
        </w:rPr>
        <w:t>једногласно.</w:t>
      </w:r>
    </w:p>
    <w:p w14:paraId="7928520F" w14:textId="77777777" w:rsidR="00500BA9" w:rsidRDefault="00AF7CA1" w:rsidP="00736980">
      <w:pPr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ab/>
      </w:r>
    </w:p>
    <w:p w14:paraId="1AE100D0" w14:textId="004E2780" w:rsidR="0058357F" w:rsidRPr="00500BA9" w:rsidRDefault="00064F1B" w:rsidP="00567E69">
      <w:pPr>
        <w:rPr>
          <w:rFonts w:ascii="Cambria" w:hAnsi="Cambria"/>
          <w:b/>
          <w:noProof/>
          <w:sz w:val="24"/>
          <w:szCs w:val="24"/>
          <w:lang w:val="sr-Cyrl-CS" w:eastAsia="bs-Cyrl-BA"/>
        </w:rPr>
      </w:pPr>
      <w:r>
        <w:rPr>
          <w:rFonts w:ascii="Cambria" w:hAnsi="Cambria"/>
          <w:b/>
          <w:sz w:val="24"/>
          <w:szCs w:val="24"/>
          <w:lang w:val="sr-Cyrl-CS"/>
        </w:rPr>
        <w:t>АД 1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567E69" w:rsidRPr="00500BA9">
        <w:rPr>
          <w:rFonts w:ascii="Cambria" w:hAnsi="Cambria"/>
          <w:b/>
          <w:sz w:val="24"/>
          <w:szCs w:val="24"/>
          <w:lang w:val="sr-Cyrl-CS"/>
        </w:rPr>
        <w:t xml:space="preserve"> </w:t>
      </w:r>
      <w:r w:rsidR="00305929">
        <w:rPr>
          <w:rFonts w:ascii="Cambria" w:hAnsi="Cambria"/>
          <w:b/>
          <w:sz w:val="24"/>
          <w:szCs w:val="24"/>
          <w:lang w:val="sr-Cyrl-CS"/>
        </w:rPr>
        <w:t>1.</w:t>
      </w:r>
    </w:p>
    <w:p w14:paraId="1E9C5296" w14:textId="62192A8A" w:rsidR="00A82BAF" w:rsidRDefault="00DE3E69" w:rsidP="00DA71F0">
      <w:pPr>
        <w:ind w:firstLine="720"/>
        <w:jc w:val="both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sr-Cyrl-CS"/>
        </w:rPr>
        <w:t>Образложење извјештаја</w:t>
      </w:r>
      <w:r w:rsidR="00A82BAF">
        <w:rPr>
          <w:rFonts w:ascii="Cambria" w:hAnsi="Cambria"/>
          <w:sz w:val="24"/>
          <w:szCs w:val="24"/>
          <w:lang w:val="sr-Cyrl-CS"/>
        </w:rPr>
        <w:t xml:space="preserve"> дао </w:t>
      </w:r>
      <w:r w:rsidR="007B01D5">
        <w:rPr>
          <w:rFonts w:ascii="Cambria" w:hAnsi="Cambria"/>
          <w:sz w:val="24"/>
          <w:szCs w:val="24"/>
          <w:lang w:val="sr-Cyrl-CS"/>
        </w:rPr>
        <w:t xml:space="preserve">је </w:t>
      </w:r>
      <w:r>
        <w:rPr>
          <w:rFonts w:ascii="Cambria" w:hAnsi="Cambria"/>
          <w:sz w:val="24"/>
          <w:szCs w:val="24"/>
          <w:lang w:val="sr-Cyrl-CS"/>
        </w:rPr>
        <w:t>главни ревизор</w:t>
      </w:r>
      <w:r w:rsidR="00A82BAF">
        <w:rPr>
          <w:rFonts w:ascii="Cambria" w:hAnsi="Cambria"/>
          <w:sz w:val="24"/>
          <w:szCs w:val="24"/>
          <w:lang w:val="sr-Cyrl-CS"/>
        </w:rPr>
        <w:t xml:space="preserve"> Јово Радукић.</w:t>
      </w:r>
    </w:p>
    <w:p w14:paraId="44E8ECAD" w14:textId="76580EF2" w:rsidR="00567E69" w:rsidRPr="00500BA9" w:rsidRDefault="00A82BAF" w:rsidP="00DA71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 xml:space="preserve">У дискусији су учествовали: Небојша Вукановић, </w:t>
      </w:r>
      <w:r w:rsidR="00DE3E69">
        <w:rPr>
          <w:rFonts w:ascii="Cambria" w:hAnsi="Cambria"/>
          <w:sz w:val="24"/>
          <w:szCs w:val="24"/>
          <w:lang w:val="sr-Cyrl-CS"/>
        </w:rPr>
        <w:t>Срђан Тодоровић, Мирјана Орашанин, Срђан Мазалица, Драган Галић, Жељко Нинковић, Саша Грбић и Јово Радукић</w:t>
      </w:r>
      <w:r w:rsidR="00567E69" w:rsidRPr="00500BA9">
        <w:rPr>
          <w:rFonts w:ascii="Cambria" w:hAnsi="Cambria"/>
          <w:sz w:val="24"/>
          <w:szCs w:val="24"/>
          <w:lang w:val="bs-Latn-BA"/>
        </w:rPr>
        <w:t>.</w:t>
      </w:r>
    </w:p>
    <w:p w14:paraId="36CC7CC5" w14:textId="5A687A29" w:rsidR="00323533" w:rsidRDefault="00DE3E69" w:rsidP="00DA71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Након дискусије </w:t>
      </w:r>
      <w:r w:rsidR="00305929">
        <w:rPr>
          <w:rFonts w:ascii="Cambria" w:hAnsi="Cambria"/>
          <w:sz w:val="24"/>
          <w:szCs w:val="24"/>
          <w:lang w:val="sr-Cyrl-BA"/>
        </w:rPr>
        <w:t>п</w:t>
      </w:r>
      <w:r w:rsidR="00305929" w:rsidRPr="00DE3E69">
        <w:rPr>
          <w:rFonts w:ascii="Cambria" w:hAnsi="Cambria"/>
          <w:sz w:val="24"/>
          <w:szCs w:val="24"/>
          <w:lang w:val="sr-Cyrl-RS"/>
        </w:rPr>
        <w:t>редсједни</w:t>
      </w:r>
      <w:r w:rsidR="00305929">
        <w:rPr>
          <w:rFonts w:ascii="Cambria" w:hAnsi="Cambria"/>
          <w:sz w:val="24"/>
          <w:szCs w:val="24"/>
          <w:lang w:val="sr-Cyrl-RS"/>
        </w:rPr>
        <w:t>к</w:t>
      </w:r>
      <w:r w:rsidR="00305929" w:rsidRPr="00DE3E69">
        <w:rPr>
          <w:rFonts w:ascii="Cambria" w:hAnsi="Cambria"/>
          <w:sz w:val="24"/>
          <w:szCs w:val="24"/>
          <w:lang w:val="sr-Cyrl-RS"/>
        </w:rPr>
        <w:t xml:space="preserve"> </w:t>
      </w:r>
      <w:r w:rsidR="00305929">
        <w:rPr>
          <w:rFonts w:ascii="Cambria" w:hAnsi="Cambria"/>
          <w:sz w:val="24"/>
          <w:szCs w:val="24"/>
          <w:lang w:val="sr-Cyrl-RS"/>
        </w:rPr>
        <w:t>О</w:t>
      </w:r>
      <w:r w:rsidR="00305929" w:rsidRPr="00DE3E69">
        <w:rPr>
          <w:rFonts w:ascii="Cambria" w:hAnsi="Cambria"/>
          <w:sz w:val="24"/>
          <w:szCs w:val="24"/>
          <w:lang w:val="sr-Cyrl-RS"/>
        </w:rPr>
        <w:t xml:space="preserve">дбора </w:t>
      </w:r>
      <w:r w:rsidR="00305929">
        <w:rPr>
          <w:rFonts w:ascii="Cambria" w:hAnsi="Cambria"/>
          <w:sz w:val="24"/>
          <w:szCs w:val="24"/>
          <w:lang w:val="sr-Cyrl-RS"/>
        </w:rPr>
        <w:t>Мирјана Орашанин</w:t>
      </w:r>
      <w:r w:rsidR="00305929" w:rsidRPr="00DE3E69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констатовала</w:t>
      </w:r>
      <w:r w:rsidR="00305929">
        <w:rPr>
          <w:rFonts w:ascii="Cambria" w:hAnsi="Cambria"/>
          <w:sz w:val="24"/>
          <w:szCs w:val="24"/>
          <w:lang w:val="sr-Cyrl-BA"/>
        </w:rPr>
        <w:t xml:space="preserve"> је</w:t>
      </w:r>
      <w:r>
        <w:rPr>
          <w:rFonts w:ascii="Cambria" w:hAnsi="Cambria"/>
          <w:sz w:val="24"/>
          <w:szCs w:val="24"/>
          <w:lang w:val="sr-Cyrl-BA"/>
        </w:rPr>
        <w:t xml:space="preserve"> да је </w:t>
      </w:r>
      <w:r w:rsidRPr="002C5989">
        <w:rPr>
          <w:rFonts w:ascii="Cambria" w:hAnsi="Cambria"/>
          <w:sz w:val="24"/>
          <w:szCs w:val="24"/>
          <w:lang w:val="sr-Cyrl-CS"/>
        </w:rPr>
        <w:t xml:space="preserve">Извјештај ревизије учинка </w:t>
      </w:r>
      <w:r w:rsidR="007B01D5">
        <w:rPr>
          <w:rFonts w:ascii="Cambria" w:hAnsi="Cambria"/>
          <w:sz w:val="24"/>
          <w:szCs w:val="24"/>
          <w:lang w:val="sr-Cyrl-CS"/>
        </w:rPr>
        <w:t>„</w:t>
      </w:r>
      <w:r w:rsidRPr="002C5989">
        <w:rPr>
          <w:rFonts w:ascii="Cambria" w:hAnsi="Cambria"/>
          <w:sz w:val="24"/>
          <w:szCs w:val="24"/>
          <w:lang w:val="sr-Cyrl-CS"/>
        </w:rPr>
        <w:t>Пронаталитетне мјере у јединицама локалне самоуправе Републике Српске</w:t>
      </w:r>
      <w:r w:rsidR="007B01D5">
        <w:rPr>
          <w:rFonts w:ascii="Cambria" w:hAnsi="Cambria"/>
          <w:sz w:val="24"/>
          <w:szCs w:val="24"/>
          <w:lang w:val="sr-Cyrl-CS"/>
        </w:rPr>
        <w:t>“</w:t>
      </w:r>
      <w:r w:rsidR="00305929">
        <w:rPr>
          <w:rFonts w:ascii="Cambria" w:hAnsi="Cambria"/>
          <w:sz w:val="24"/>
          <w:szCs w:val="24"/>
          <w:lang w:val="sr-Cyrl-CS"/>
        </w:rPr>
        <w:t>,</w:t>
      </w:r>
      <w:r w:rsidR="007B01D5">
        <w:rPr>
          <w:rFonts w:ascii="Cambria" w:hAnsi="Cambria"/>
          <w:sz w:val="24"/>
          <w:szCs w:val="24"/>
          <w:lang w:val="sr-Cyrl-CS"/>
        </w:rPr>
        <w:t xml:space="preserve"> О</w:t>
      </w:r>
      <w:r w:rsidR="000C73CC">
        <w:rPr>
          <w:rFonts w:ascii="Cambria" w:hAnsi="Cambria"/>
          <w:sz w:val="24"/>
          <w:szCs w:val="24"/>
          <w:lang w:val="sr-Cyrl-CS"/>
        </w:rPr>
        <w:t xml:space="preserve">дбор </w:t>
      </w:r>
      <w:r>
        <w:rPr>
          <w:rFonts w:ascii="Cambria" w:hAnsi="Cambria"/>
          <w:sz w:val="24"/>
          <w:szCs w:val="24"/>
          <w:lang w:val="sr-Cyrl-CS"/>
        </w:rPr>
        <w:t>прим</w:t>
      </w:r>
      <w:r w:rsidR="000C73CC">
        <w:rPr>
          <w:rFonts w:ascii="Cambria" w:hAnsi="Cambria"/>
          <w:sz w:val="24"/>
          <w:szCs w:val="24"/>
          <w:lang w:val="sr-Cyrl-CS"/>
        </w:rPr>
        <w:t>ио</w:t>
      </w:r>
      <w:r>
        <w:rPr>
          <w:rFonts w:ascii="Cambria" w:hAnsi="Cambria"/>
          <w:sz w:val="24"/>
          <w:szCs w:val="24"/>
          <w:lang w:val="sr-Cyrl-CS"/>
        </w:rPr>
        <w:t xml:space="preserve"> к знању</w:t>
      </w:r>
      <w:r w:rsidR="00323533" w:rsidRPr="00500BA9">
        <w:rPr>
          <w:rFonts w:ascii="Cambria" w:hAnsi="Cambria"/>
          <w:sz w:val="24"/>
          <w:szCs w:val="24"/>
          <w:lang w:val="sr-Cyrl-BA"/>
        </w:rPr>
        <w:t>.</w:t>
      </w:r>
    </w:p>
    <w:p w14:paraId="7F1E8205" w14:textId="67D4C92A" w:rsidR="00DE3E69" w:rsidRPr="00500BA9" w:rsidRDefault="00DE3E69" w:rsidP="00DA71F0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 xml:space="preserve">Одбор је једногласно усвојио закључак да се упути допис за достављање акционих планова за спровођење препорука свим субјектима обухваћеним </w:t>
      </w:r>
      <w:r w:rsidR="004F42EC">
        <w:rPr>
          <w:rFonts w:ascii="Cambria" w:hAnsi="Cambria"/>
          <w:sz w:val="24"/>
          <w:szCs w:val="24"/>
          <w:lang w:val="sr-Cyrl-BA"/>
        </w:rPr>
        <w:t>И</w:t>
      </w:r>
      <w:r>
        <w:rPr>
          <w:rFonts w:ascii="Cambria" w:hAnsi="Cambria"/>
          <w:sz w:val="24"/>
          <w:szCs w:val="24"/>
          <w:lang w:val="sr-Cyrl-BA"/>
        </w:rPr>
        <w:t xml:space="preserve">звјештајем који нису доставили свој </w:t>
      </w:r>
      <w:r w:rsidR="007B01D5">
        <w:rPr>
          <w:rFonts w:ascii="Cambria" w:hAnsi="Cambria"/>
          <w:sz w:val="24"/>
          <w:szCs w:val="24"/>
          <w:lang w:val="sr-Cyrl-BA"/>
        </w:rPr>
        <w:t>а</w:t>
      </w:r>
      <w:r>
        <w:rPr>
          <w:rFonts w:ascii="Cambria" w:hAnsi="Cambria"/>
          <w:sz w:val="24"/>
          <w:szCs w:val="24"/>
          <w:lang w:val="sr-Cyrl-BA"/>
        </w:rPr>
        <w:t xml:space="preserve">кциони план за </w:t>
      </w:r>
      <w:r>
        <w:rPr>
          <w:rFonts w:ascii="Cambria" w:hAnsi="Cambria"/>
          <w:sz w:val="24"/>
          <w:szCs w:val="24"/>
          <w:lang w:val="ru-RU"/>
        </w:rPr>
        <w:t xml:space="preserve">за спровођење препорука ревизије учинка, </w:t>
      </w:r>
      <w:r w:rsidRPr="00FB5E1C">
        <w:rPr>
          <w:rFonts w:ascii="Cambria" w:hAnsi="Cambria"/>
          <w:sz w:val="24"/>
          <w:szCs w:val="24"/>
          <w:lang w:val="ru-RU"/>
        </w:rPr>
        <w:t>у складу са чланом 19</w:t>
      </w:r>
      <w:r w:rsidR="007B01D5">
        <w:rPr>
          <w:rFonts w:ascii="Cambria" w:hAnsi="Cambria"/>
          <w:sz w:val="24"/>
          <w:szCs w:val="24"/>
          <w:lang w:val="ru-RU"/>
        </w:rPr>
        <w:t>,</w:t>
      </w:r>
      <w:r w:rsidRPr="00FB5E1C">
        <w:rPr>
          <w:rFonts w:ascii="Cambria" w:hAnsi="Cambria"/>
          <w:sz w:val="24"/>
          <w:szCs w:val="24"/>
          <w:lang w:val="ru-RU"/>
        </w:rPr>
        <w:t xml:space="preserve"> став 4</w:t>
      </w:r>
      <w:r w:rsidR="007B01D5">
        <w:rPr>
          <w:rFonts w:ascii="Cambria" w:hAnsi="Cambria"/>
          <w:sz w:val="24"/>
          <w:szCs w:val="24"/>
          <w:lang w:val="ru-RU"/>
        </w:rPr>
        <w:t xml:space="preserve"> </w:t>
      </w:r>
      <w:r w:rsidRPr="00FB5E1C">
        <w:rPr>
          <w:rFonts w:ascii="Cambria" w:hAnsi="Cambria"/>
          <w:sz w:val="24"/>
          <w:szCs w:val="24"/>
          <w:lang w:val="ru-RU"/>
        </w:rPr>
        <w:t>Закона о ревизији јавног сектора Републике Српске</w:t>
      </w:r>
      <w:r>
        <w:rPr>
          <w:rFonts w:ascii="Cambria" w:hAnsi="Cambria"/>
          <w:sz w:val="24"/>
          <w:szCs w:val="24"/>
          <w:lang w:val="ru-RU"/>
        </w:rPr>
        <w:t xml:space="preserve"> (</w:t>
      </w:r>
      <w:r w:rsidR="007B01D5">
        <w:rPr>
          <w:rFonts w:ascii="Cambria" w:hAnsi="Cambria"/>
          <w:sz w:val="24"/>
          <w:szCs w:val="24"/>
          <w:lang w:val="sr-Latn-RS"/>
        </w:rPr>
        <w:t>„</w:t>
      </w:r>
      <w:r>
        <w:rPr>
          <w:rFonts w:ascii="Cambria" w:hAnsi="Cambria"/>
          <w:sz w:val="24"/>
          <w:szCs w:val="24"/>
          <w:lang w:val="sr-Cyrl-BA"/>
        </w:rPr>
        <w:t xml:space="preserve">Службени гласник </w:t>
      </w:r>
      <w:r>
        <w:rPr>
          <w:rFonts w:ascii="Cambria" w:hAnsi="Cambria"/>
          <w:sz w:val="24"/>
          <w:szCs w:val="24"/>
          <w:lang w:val="ru-RU"/>
        </w:rPr>
        <w:t>Републике Српске</w:t>
      </w:r>
      <w:r w:rsidR="007B01D5">
        <w:rPr>
          <w:rFonts w:ascii="Cambria" w:hAnsi="Cambria"/>
          <w:sz w:val="24"/>
          <w:szCs w:val="24"/>
          <w:lang w:val="sr-Latn-RS"/>
        </w:rPr>
        <w:t xml:space="preserve">“, </w:t>
      </w:r>
      <w:r>
        <w:rPr>
          <w:rFonts w:ascii="Cambria" w:hAnsi="Cambria"/>
          <w:sz w:val="24"/>
          <w:szCs w:val="24"/>
          <w:lang w:val="sr-Cyrl-BA"/>
        </w:rPr>
        <w:t>бр. 98/05 и 20/14).</w:t>
      </w:r>
    </w:p>
    <w:p w14:paraId="5DDB55D3" w14:textId="77777777" w:rsidR="005277C7" w:rsidRPr="00500BA9" w:rsidRDefault="005277C7" w:rsidP="005277C7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42786BB3" w14:textId="28B34513" w:rsidR="00000A8C" w:rsidRPr="00647AD5" w:rsidRDefault="00064F1B" w:rsidP="00000A8C">
      <w:pPr>
        <w:jc w:val="both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АД </w:t>
      </w:r>
      <w:r w:rsidR="00305929">
        <w:rPr>
          <w:rFonts w:ascii="Cambria" w:hAnsi="Cambria"/>
          <w:b/>
          <w:sz w:val="24"/>
          <w:szCs w:val="24"/>
          <w:lang w:val="sr-Cyrl-RS"/>
        </w:rPr>
        <w:t xml:space="preserve">1. </w:t>
      </w:r>
      <w:r>
        <w:rPr>
          <w:rFonts w:ascii="Cambria" w:hAnsi="Cambria"/>
          <w:b/>
          <w:sz w:val="24"/>
          <w:szCs w:val="24"/>
          <w:lang w:val="sr-Cyrl-RS"/>
        </w:rPr>
        <w:t>2</w:t>
      </w:r>
      <w:r w:rsidRPr="009E6823">
        <w:rPr>
          <w:rFonts w:ascii="Cambria" w:hAnsi="Cambria"/>
          <w:b/>
          <w:sz w:val="24"/>
          <w:szCs w:val="24"/>
          <w:lang w:val="ru-RU"/>
        </w:rPr>
        <w:t>.</w:t>
      </w:r>
      <w:r w:rsidR="00B607A5" w:rsidRPr="00500BA9">
        <w:rPr>
          <w:rFonts w:ascii="Cambria" w:hAnsi="Cambria"/>
          <w:b/>
          <w:sz w:val="24"/>
          <w:szCs w:val="24"/>
          <w:lang w:val="sr-Cyrl-RS"/>
        </w:rPr>
        <w:t xml:space="preserve"> </w:t>
      </w:r>
    </w:p>
    <w:p w14:paraId="20C88905" w14:textId="51A2B030" w:rsidR="00377260" w:rsidRPr="00500BA9" w:rsidRDefault="00B607A5" w:rsidP="00736980">
      <w:pPr>
        <w:jc w:val="both"/>
        <w:rPr>
          <w:rFonts w:ascii="Cambria" w:hAnsi="Cambria"/>
          <w:sz w:val="24"/>
          <w:szCs w:val="24"/>
          <w:lang w:val="sr-Cyrl-RS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ab/>
      </w:r>
      <w:r w:rsidR="00DE3E69" w:rsidRPr="00DE3E69">
        <w:rPr>
          <w:rFonts w:ascii="Cambria" w:hAnsi="Cambria"/>
          <w:sz w:val="24"/>
          <w:szCs w:val="24"/>
          <w:lang w:val="sr-Cyrl-RS"/>
        </w:rPr>
        <w:t xml:space="preserve">Образложење </w:t>
      </w:r>
      <w:r w:rsidR="007B01D5">
        <w:rPr>
          <w:rFonts w:ascii="Cambria" w:hAnsi="Cambria"/>
          <w:sz w:val="24"/>
          <w:szCs w:val="24"/>
          <w:lang w:val="sr-Cyrl-RS"/>
        </w:rPr>
        <w:t>И</w:t>
      </w:r>
      <w:r w:rsidR="00DE3E69" w:rsidRPr="00DE3E69">
        <w:rPr>
          <w:rFonts w:ascii="Cambria" w:hAnsi="Cambria"/>
          <w:sz w:val="24"/>
          <w:szCs w:val="24"/>
          <w:lang w:val="sr-Cyrl-RS"/>
        </w:rPr>
        <w:t xml:space="preserve">звјештаја дао </w:t>
      </w:r>
      <w:r w:rsidR="007B01D5">
        <w:rPr>
          <w:rFonts w:ascii="Cambria" w:hAnsi="Cambria"/>
          <w:sz w:val="24"/>
          <w:szCs w:val="24"/>
          <w:lang w:val="sr-Cyrl-RS"/>
        </w:rPr>
        <w:t xml:space="preserve">је </w:t>
      </w:r>
      <w:r w:rsidR="00DE3E69" w:rsidRPr="00DE3E69">
        <w:rPr>
          <w:rFonts w:ascii="Cambria" w:hAnsi="Cambria"/>
          <w:sz w:val="24"/>
          <w:szCs w:val="24"/>
          <w:lang w:val="sr-Cyrl-RS"/>
        </w:rPr>
        <w:t>главни ревизор Јово Радукић</w:t>
      </w:r>
      <w:r w:rsidR="00732EFC" w:rsidRPr="00500BA9">
        <w:rPr>
          <w:rFonts w:ascii="Cambria" w:hAnsi="Cambria"/>
          <w:sz w:val="24"/>
          <w:szCs w:val="24"/>
          <w:lang w:val="sr-Cyrl-RS"/>
        </w:rPr>
        <w:t xml:space="preserve">. </w:t>
      </w:r>
    </w:p>
    <w:p w14:paraId="483D5A3C" w14:textId="5E3EC4A4" w:rsidR="00732EFC" w:rsidRDefault="00DE3E69" w:rsidP="00323533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дискусије</w:t>
      </w:r>
      <w:r w:rsidR="00732EFC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74BB8C55" w14:textId="337B6529" w:rsidR="00377260" w:rsidRDefault="00DE3E69" w:rsidP="004E190E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bookmarkStart w:id="0" w:name="_Hlk129092569"/>
      <w:r>
        <w:rPr>
          <w:rFonts w:ascii="Cambria" w:hAnsi="Cambria"/>
          <w:sz w:val="24"/>
          <w:szCs w:val="24"/>
          <w:lang w:val="sr-Cyrl-RS"/>
        </w:rPr>
        <w:t>П</w:t>
      </w:r>
      <w:r w:rsidRPr="00DE3E69">
        <w:rPr>
          <w:rFonts w:ascii="Cambria" w:hAnsi="Cambria"/>
          <w:sz w:val="24"/>
          <w:szCs w:val="24"/>
          <w:lang w:val="sr-Cyrl-RS"/>
        </w:rPr>
        <w:t>редсједни</w:t>
      </w:r>
      <w:r w:rsidR="00305929">
        <w:rPr>
          <w:rFonts w:ascii="Cambria" w:hAnsi="Cambria"/>
          <w:sz w:val="24"/>
          <w:szCs w:val="24"/>
          <w:lang w:val="sr-Cyrl-RS"/>
        </w:rPr>
        <w:t>к</w:t>
      </w:r>
      <w:r w:rsidRPr="00DE3E69">
        <w:rPr>
          <w:rFonts w:ascii="Cambria" w:hAnsi="Cambria"/>
          <w:sz w:val="24"/>
          <w:szCs w:val="24"/>
          <w:lang w:val="sr-Cyrl-RS"/>
        </w:rPr>
        <w:t xml:space="preserve"> </w:t>
      </w:r>
      <w:r w:rsidR="007B01D5">
        <w:rPr>
          <w:rFonts w:ascii="Cambria" w:hAnsi="Cambria"/>
          <w:sz w:val="24"/>
          <w:szCs w:val="24"/>
          <w:lang w:val="sr-Cyrl-RS"/>
        </w:rPr>
        <w:t>О</w:t>
      </w:r>
      <w:r w:rsidRPr="00DE3E69">
        <w:rPr>
          <w:rFonts w:ascii="Cambria" w:hAnsi="Cambria"/>
          <w:sz w:val="24"/>
          <w:szCs w:val="24"/>
          <w:lang w:val="sr-Cyrl-RS"/>
        </w:rPr>
        <w:t xml:space="preserve">дбора </w:t>
      </w:r>
      <w:r w:rsidR="00305929">
        <w:rPr>
          <w:rFonts w:ascii="Cambria" w:hAnsi="Cambria"/>
          <w:sz w:val="24"/>
          <w:szCs w:val="24"/>
          <w:lang w:val="sr-Cyrl-RS"/>
        </w:rPr>
        <w:t>Мирјана Орашанин</w:t>
      </w:r>
      <w:r w:rsidRPr="00DE3E69">
        <w:rPr>
          <w:rFonts w:ascii="Cambria" w:hAnsi="Cambria"/>
          <w:sz w:val="24"/>
          <w:szCs w:val="24"/>
          <w:lang w:val="sr-Cyrl-RS"/>
        </w:rPr>
        <w:t xml:space="preserve"> </w:t>
      </w:r>
      <w:bookmarkEnd w:id="0"/>
      <w:r w:rsidRPr="00DE3E69">
        <w:rPr>
          <w:rFonts w:ascii="Cambria" w:hAnsi="Cambria"/>
          <w:sz w:val="24"/>
          <w:szCs w:val="24"/>
          <w:lang w:val="sr-Cyrl-RS"/>
        </w:rPr>
        <w:t xml:space="preserve">констатовала </w:t>
      </w:r>
      <w:r w:rsidR="00305929">
        <w:rPr>
          <w:rFonts w:ascii="Cambria" w:hAnsi="Cambria"/>
          <w:sz w:val="24"/>
          <w:szCs w:val="24"/>
          <w:lang w:val="sr-Cyrl-RS"/>
        </w:rPr>
        <w:t xml:space="preserve">је </w:t>
      </w:r>
      <w:r w:rsidRPr="00DE3E69">
        <w:rPr>
          <w:rFonts w:ascii="Cambria" w:hAnsi="Cambria"/>
          <w:sz w:val="24"/>
          <w:szCs w:val="24"/>
          <w:lang w:val="sr-Cyrl-RS"/>
        </w:rPr>
        <w:t xml:space="preserve">да је Извјештај ревизије учинка </w:t>
      </w:r>
      <w:r w:rsidR="009E6823">
        <w:rPr>
          <w:rFonts w:ascii="Cambria" w:hAnsi="Cambria"/>
          <w:sz w:val="24"/>
          <w:szCs w:val="24"/>
          <w:lang w:val="sr-Cyrl-RS"/>
        </w:rPr>
        <w:t>„</w:t>
      </w:r>
      <w:r w:rsidRPr="00DE3E69">
        <w:rPr>
          <w:rFonts w:ascii="Cambria" w:hAnsi="Cambria"/>
          <w:sz w:val="24"/>
          <w:szCs w:val="24"/>
          <w:lang w:val="sr-Cyrl-RS"/>
        </w:rPr>
        <w:t>Заштита и очување природних добара</w:t>
      </w:r>
      <w:r w:rsidR="009E6823">
        <w:rPr>
          <w:rFonts w:ascii="Cambria" w:hAnsi="Cambria"/>
          <w:sz w:val="24"/>
          <w:szCs w:val="24"/>
          <w:lang w:val="sr-Cyrl-RS"/>
        </w:rPr>
        <w:t>“</w:t>
      </w:r>
      <w:r w:rsidR="00266FB0">
        <w:rPr>
          <w:rFonts w:ascii="Cambria" w:hAnsi="Cambria"/>
          <w:sz w:val="24"/>
          <w:szCs w:val="24"/>
          <w:lang w:val="sr-Cyrl-RS"/>
        </w:rPr>
        <w:t xml:space="preserve"> </w:t>
      </w:r>
      <w:r w:rsidR="007B01D5">
        <w:rPr>
          <w:rFonts w:ascii="Cambria" w:hAnsi="Cambria"/>
          <w:sz w:val="24"/>
          <w:szCs w:val="24"/>
          <w:lang w:val="sr-Cyrl-RS"/>
        </w:rPr>
        <w:t>О</w:t>
      </w:r>
      <w:r w:rsidR="000C73CC" w:rsidRPr="000C73CC">
        <w:rPr>
          <w:rFonts w:ascii="Cambria" w:hAnsi="Cambria"/>
          <w:sz w:val="24"/>
          <w:szCs w:val="24"/>
          <w:lang w:val="sr-Cyrl-RS"/>
        </w:rPr>
        <w:t>дбор примио к знању</w:t>
      </w:r>
      <w:r w:rsidR="00631D25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5A037F3B" w14:textId="3C603224" w:rsidR="004E190E" w:rsidRDefault="00DE3E69" w:rsidP="00631D2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E3E69">
        <w:rPr>
          <w:rFonts w:ascii="Cambria" w:hAnsi="Cambria"/>
          <w:sz w:val="24"/>
          <w:szCs w:val="24"/>
          <w:lang w:val="sr-Cyrl-RS"/>
        </w:rPr>
        <w:t xml:space="preserve">Одбор је једногласно усвојио закључак да се упути допис за достављање акционих планова за спровођење препорука свим субјектима обухваћеним </w:t>
      </w:r>
      <w:r w:rsidR="00266FB0">
        <w:rPr>
          <w:rFonts w:ascii="Cambria" w:hAnsi="Cambria"/>
          <w:sz w:val="24"/>
          <w:szCs w:val="24"/>
          <w:lang w:val="sr-Cyrl-RS"/>
        </w:rPr>
        <w:t>И</w:t>
      </w:r>
      <w:r w:rsidRPr="00DE3E69">
        <w:rPr>
          <w:rFonts w:ascii="Cambria" w:hAnsi="Cambria"/>
          <w:sz w:val="24"/>
          <w:szCs w:val="24"/>
          <w:lang w:val="sr-Cyrl-RS"/>
        </w:rPr>
        <w:t xml:space="preserve">звјештајем који нису доставили свој </w:t>
      </w:r>
      <w:r w:rsidR="00266FB0">
        <w:rPr>
          <w:rFonts w:ascii="Cambria" w:hAnsi="Cambria"/>
          <w:sz w:val="24"/>
          <w:szCs w:val="24"/>
          <w:lang w:val="sr-Cyrl-RS"/>
        </w:rPr>
        <w:t>а</w:t>
      </w:r>
      <w:r w:rsidRPr="00DE3E69">
        <w:rPr>
          <w:rFonts w:ascii="Cambria" w:hAnsi="Cambria"/>
          <w:sz w:val="24"/>
          <w:szCs w:val="24"/>
          <w:lang w:val="sr-Cyrl-RS"/>
        </w:rPr>
        <w:t>кциони план за за спровођење препорука ревизије учинка, у складу са чланом 19</w:t>
      </w:r>
      <w:r w:rsidR="00266FB0">
        <w:rPr>
          <w:rFonts w:ascii="Cambria" w:hAnsi="Cambria"/>
          <w:sz w:val="24"/>
          <w:szCs w:val="24"/>
          <w:lang w:val="sr-Cyrl-RS"/>
        </w:rPr>
        <w:t>,</w:t>
      </w:r>
      <w:r w:rsidRPr="00DE3E69">
        <w:rPr>
          <w:rFonts w:ascii="Cambria" w:hAnsi="Cambria"/>
          <w:sz w:val="24"/>
          <w:szCs w:val="24"/>
          <w:lang w:val="sr-Cyrl-RS"/>
        </w:rPr>
        <w:t xml:space="preserve"> став 4 Закона о ревизији јавног сектора Републике Српске (</w:t>
      </w:r>
      <w:r w:rsidR="00266FB0">
        <w:rPr>
          <w:rFonts w:ascii="Cambria" w:hAnsi="Cambria"/>
          <w:sz w:val="24"/>
          <w:szCs w:val="24"/>
          <w:lang w:val="sr-Cyrl-RS"/>
        </w:rPr>
        <w:t>„</w:t>
      </w:r>
      <w:r w:rsidRPr="00DE3E69">
        <w:rPr>
          <w:rFonts w:ascii="Cambria" w:hAnsi="Cambria"/>
          <w:sz w:val="24"/>
          <w:szCs w:val="24"/>
          <w:lang w:val="sr-Cyrl-RS"/>
        </w:rPr>
        <w:t>Службени гласник Републике Српске”</w:t>
      </w:r>
      <w:r w:rsidR="00266FB0">
        <w:rPr>
          <w:rFonts w:ascii="Cambria" w:hAnsi="Cambria"/>
          <w:sz w:val="24"/>
          <w:szCs w:val="24"/>
          <w:lang w:val="sr-Cyrl-RS"/>
        </w:rPr>
        <w:t>,</w:t>
      </w:r>
      <w:r w:rsidRPr="00DE3E69">
        <w:rPr>
          <w:rFonts w:ascii="Cambria" w:hAnsi="Cambria"/>
          <w:sz w:val="24"/>
          <w:szCs w:val="24"/>
          <w:lang w:val="sr-Cyrl-RS"/>
        </w:rPr>
        <w:t xml:space="preserve"> бр. 98/05 и 20/14)</w:t>
      </w:r>
      <w:r w:rsidR="004E190E">
        <w:rPr>
          <w:rFonts w:ascii="Cambria" w:hAnsi="Cambria"/>
          <w:sz w:val="24"/>
          <w:szCs w:val="24"/>
          <w:lang w:val="sr-Cyrl-RS"/>
        </w:rPr>
        <w:t>.</w:t>
      </w:r>
    </w:p>
    <w:p w14:paraId="5334D911" w14:textId="4C67CC40" w:rsidR="00786E4F" w:rsidRDefault="00DE3E69" w:rsidP="00631D2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Јово Радукић предложио је да на наредној сједници одбора прва тачка дневног реда буде излагање о раду Галвне службе за ревизију јавног сектора Републике Српске</w:t>
      </w:r>
      <w:r w:rsidR="000C73CC">
        <w:rPr>
          <w:rFonts w:ascii="Cambria" w:hAnsi="Cambria"/>
          <w:sz w:val="24"/>
          <w:szCs w:val="24"/>
          <w:lang w:val="sr-Cyrl-RS"/>
        </w:rPr>
        <w:t>, која ће припремити материјал.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</w:p>
    <w:p w14:paraId="7ADB5ED5" w14:textId="555E816D" w:rsidR="00786E4F" w:rsidRDefault="00786E4F" w:rsidP="00AF7CA1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  <w:t>Приједлог</w:t>
      </w:r>
      <w:r w:rsidR="000C73CC">
        <w:rPr>
          <w:rFonts w:ascii="Cambria" w:hAnsi="Cambria"/>
          <w:sz w:val="24"/>
          <w:szCs w:val="24"/>
          <w:lang w:val="sr-Cyrl-RS"/>
        </w:rPr>
        <w:t xml:space="preserve"> главног ревизора</w:t>
      </w:r>
      <w:r>
        <w:rPr>
          <w:rFonts w:ascii="Cambria" w:hAnsi="Cambria"/>
          <w:sz w:val="24"/>
          <w:szCs w:val="24"/>
          <w:lang w:val="sr-Cyrl-RS"/>
        </w:rPr>
        <w:t xml:space="preserve"> усвојен</w:t>
      </w:r>
      <w:r w:rsidR="00266FB0">
        <w:rPr>
          <w:rFonts w:ascii="Cambria" w:hAnsi="Cambria"/>
          <w:sz w:val="24"/>
          <w:szCs w:val="24"/>
          <w:lang w:val="sr-Cyrl-RS"/>
        </w:rPr>
        <w:t xml:space="preserve"> је</w:t>
      </w:r>
      <w:r>
        <w:rPr>
          <w:rFonts w:ascii="Cambria" w:hAnsi="Cambria"/>
          <w:sz w:val="24"/>
          <w:szCs w:val="24"/>
          <w:lang w:val="sr-Cyrl-RS"/>
        </w:rPr>
        <w:t xml:space="preserve"> једногласно.</w:t>
      </w:r>
    </w:p>
    <w:p w14:paraId="4CD21DF2" w14:textId="77777777" w:rsidR="006F226D" w:rsidRDefault="006F226D" w:rsidP="00AF7CA1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E02ACF8" w14:textId="0983152C" w:rsidR="00435165" w:rsidRPr="000C73CC" w:rsidRDefault="00AF7CA1" w:rsidP="00AF7CA1">
      <w:pPr>
        <w:jc w:val="both"/>
        <w:rPr>
          <w:rFonts w:ascii="Cambria" w:hAnsi="Cambria"/>
          <w:b/>
          <w:sz w:val="24"/>
          <w:szCs w:val="24"/>
          <w:lang w:val="sr-Cyrl-BA"/>
        </w:rPr>
      </w:pPr>
      <w:r w:rsidRPr="00500BA9">
        <w:rPr>
          <w:rFonts w:ascii="Cambria" w:hAnsi="Cambria"/>
          <w:b/>
          <w:sz w:val="24"/>
          <w:szCs w:val="24"/>
          <w:lang w:val="sr-Cyrl-RS"/>
        </w:rPr>
        <w:t xml:space="preserve">АД </w:t>
      </w:r>
      <w:r w:rsidR="00305929">
        <w:rPr>
          <w:rFonts w:ascii="Cambria" w:hAnsi="Cambria"/>
          <w:b/>
          <w:sz w:val="24"/>
          <w:szCs w:val="24"/>
          <w:lang w:val="sr-Cyrl-RS"/>
        </w:rPr>
        <w:t>2</w:t>
      </w:r>
      <w:r w:rsidR="000C73CC">
        <w:rPr>
          <w:rFonts w:ascii="Cambria" w:hAnsi="Cambria"/>
          <w:b/>
          <w:sz w:val="24"/>
          <w:szCs w:val="24"/>
          <w:lang w:val="sr-Cyrl-BA"/>
        </w:rPr>
        <w:t>.</w:t>
      </w:r>
    </w:p>
    <w:p w14:paraId="17B26C3B" w14:textId="3D3DB826" w:rsidR="00435165" w:rsidRDefault="000C73CC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0C73CC">
        <w:rPr>
          <w:rFonts w:ascii="Cambria" w:hAnsi="Cambria"/>
          <w:sz w:val="24"/>
          <w:szCs w:val="24"/>
          <w:lang w:val="sr-Cyrl-RS"/>
        </w:rPr>
        <w:t xml:space="preserve">Образложење </w:t>
      </w:r>
      <w:bookmarkStart w:id="1" w:name="_Hlk127541668"/>
      <w:r w:rsidRPr="000C73CC">
        <w:rPr>
          <w:rFonts w:ascii="Cambria" w:hAnsi="Cambria"/>
          <w:sz w:val="24"/>
          <w:szCs w:val="24"/>
          <w:lang w:val="sr-Cyrl-RS"/>
        </w:rPr>
        <w:t xml:space="preserve">Годишњег плана за ревизију за 2023. годину </w:t>
      </w:r>
      <w:bookmarkEnd w:id="1"/>
      <w:r w:rsidRPr="000C73CC">
        <w:rPr>
          <w:rFonts w:ascii="Cambria" w:hAnsi="Cambria"/>
          <w:sz w:val="24"/>
          <w:szCs w:val="24"/>
          <w:lang w:val="sr-Cyrl-RS"/>
        </w:rPr>
        <w:t>дао</w:t>
      </w:r>
      <w:r w:rsidR="00266FB0">
        <w:rPr>
          <w:rFonts w:ascii="Cambria" w:hAnsi="Cambria"/>
          <w:sz w:val="24"/>
          <w:szCs w:val="24"/>
          <w:lang w:val="sr-Cyrl-RS"/>
        </w:rPr>
        <w:t xml:space="preserve"> је</w:t>
      </w:r>
      <w:r w:rsidRPr="000C73CC">
        <w:rPr>
          <w:rFonts w:ascii="Cambria" w:hAnsi="Cambria"/>
          <w:sz w:val="24"/>
          <w:szCs w:val="24"/>
          <w:lang w:val="sr-Cyrl-RS"/>
        </w:rPr>
        <w:t xml:space="preserve"> главни ревизор Јово Радукић</w:t>
      </w:r>
      <w:r w:rsidR="00AF7CA1" w:rsidRPr="00500BA9">
        <w:rPr>
          <w:rFonts w:ascii="Cambria" w:hAnsi="Cambria"/>
          <w:sz w:val="24"/>
          <w:szCs w:val="24"/>
          <w:lang w:val="sr-Cyrl-RS"/>
        </w:rPr>
        <w:t>.</w:t>
      </w:r>
    </w:p>
    <w:p w14:paraId="32EEC783" w14:textId="1DA0FBD6" w:rsidR="00AF1EEC" w:rsidRDefault="00AF1EEC" w:rsidP="0043516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дискусиј</w:t>
      </w:r>
      <w:r w:rsidR="00266FB0">
        <w:rPr>
          <w:rFonts w:ascii="Cambria" w:hAnsi="Cambria"/>
          <w:sz w:val="24"/>
          <w:szCs w:val="24"/>
          <w:lang w:val="sr-Cyrl-RS"/>
        </w:rPr>
        <w:t>е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D68A949" w14:textId="6AE32B8A" w:rsidR="00AD7C41" w:rsidRDefault="00786E4F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Предсједни</w:t>
      </w:r>
      <w:r w:rsidR="00305929">
        <w:rPr>
          <w:rFonts w:ascii="Cambria" w:hAnsi="Cambria"/>
          <w:sz w:val="24"/>
          <w:szCs w:val="24"/>
          <w:lang w:val="sr-Cyrl-RS"/>
        </w:rPr>
        <w:t xml:space="preserve">к </w:t>
      </w:r>
      <w:r w:rsidR="00266FB0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 xml:space="preserve">дбора </w:t>
      </w:r>
      <w:r w:rsidR="00305929">
        <w:rPr>
          <w:rFonts w:ascii="Cambria" w:hAnsi="Cambria"/>
          <w:sz w:val="24"/>
          <w:szCs w:val="24"/>
          <w:lang w:val="sr-Cyrl-RS"/>
        </w:rPr>
        <w:t xml:space="preserve">Мирјана Орашанин </w:t>
      </w:r>
      <w:r>
        <w:rPr>
          <w:rFonts w:ascii="Cambria" w:hAnsi="Cambria"/>
          <w:sz w:val="24"/>
          <w:szCs w:val="24"/>
          <w:lang w:val="sr-Cyrl-RS"/>
        </w:rPr>
        <w:t>констатова</w:t>
      </w:r>
      <w:r w:rsidR="000C73CC">
        <w:rPr>
          <w:rFonts w:ascii="Cambria" w:hAnsi="Cambria"/>
          <w:sz w:val="24"/>
          <w:szCs w:val="24"/>
          <w:lang w:val="sr-Cyrl-RS"/>
        </w:rPr>
        <w:t>ла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="00305929">
        <w:rPr>
          <w:rFonts w:ascii="Cambria" w:hAnsi="Cambria"/>
          <w:sz w:val="24"/>
          <w:szCs w:val="24"/>
          <w:lang w:val="sr-Cyrl-RS"/>
        </w:rPr>
        <w:t xml:space="preserve">је </w:t>
      </w:r>
      <w:r>
        <w:rPr>
          <w:rFonts w:ascii="Cambria" w:hAnsi="Cambria"/>
          <w:sz w:val="24"/>
          <w:szCs w:val="24"/>
          <w:lang w:val="sr-Cyrl-RS"/>
        </w:rPr>
        <w:t xml:space="preserve">да је </w:t>
      </w:r>
      <w:r w:rsidR="00305929">
        <w:rPr>
          <w:rFonts w:ascii="Cambria" w:hAnsi="Cambria"/>
          <w:sz w:val="24"/>
          <w:szCs w:val="24"/>
          <w:lang w:val="sr-Cyrl-RS"/>
        </w:rPr>
        <w:t>О</w:t>
      </w:r>
      <w:r>
        <w:rPr>
          <w:rFonts w:ascii="Cambria" w:hAnsi="Cambria"/>
          <w:sz w:val="24"/>
          <w:szCs w:val="24"/>
          <w:lang w:val="sr-Cyrl-RS"/>
        </w:rPr>
        <w:t xml:space="preserve">дбор примио к знању </w:t>
      </w:r>
      <w:r w:rsidR="000C73CC" w:rsidRPr="000C73CC">
        <w:rPr>
          <w:rFonts w:ascii="Cambria" w:hAnsi="Cambria"/>
          <w:sz w:val="24"/>
          <w:szCs w:val="24"/>
          <w:lang w:val="sr-Cyrl-RS"/>
        </w:rPr>
        <w:t>Годишњ</w:t>
      </w:r>
      <w:r w:rsidR="000C73CC">
        <w:rPr>
          <w:rFonts w:ascii="Cambria" w:hAnsi="Cambria"/>
          <w:sz w:val="24"/>
          <w:szCs w:val="24"/>
          <w:lang w:val="sr-Cyrl-RS"/>
        </w:rPr>
        <w:t>и</w:t>
      </w:r>
      <w:r w:rsidR="000C73CC" w:rsidRPr="000C73CC">
        <w:rPr>
          <w:rFonts w:ascii="Cambria" w:hAnsi="Cambria"/>
          <w:sz w:val="24"/>
          <w:szCs w:val="24"/>
          <w:lang w:val="sr-Cyrl-RS"/>
        </w:rPr>
        <w:t xml:space="preserve"> план за ревизију за 2023. годину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03330DF2" w14:textId="77777777" w:rsidR="00786E4F" w:rsidRDefault="00786E4F" w:rsidP="00786E4F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58AAA7C6" w14:textId="3633D91D" w:rsidR="00786E4F" w:rsidRPr="009E6823" w:rsidRDefault="00786E4F" w:rsidP="00786E4F">
      <w:pPr>
        <w:jc w:val="both"/>
        <w:rPr>
          <w:rFonts w:ascii="Cambria" w:hAnsi="Cambria"/>
          <w:sz w:val="24"/>
          <w:szCs w:val="24"/>
          <w:lang w:val="ru-RU"/>
        </w:rPr>
      </w:pPr>
      <w:r w:rsidRPr="00786E4F">
        <w:rPr>
          <w:rFonts w:ascii="Cambria" w:hAnsi="Cambria"/>
          <w:b/>
          <w:sz w:val="24"/>
          <w:szCs w:val="24"/>
          <w:lang w:val="sr-Cyrl-RS"/>
        </w:rPr>
        <w:t xml:space="preserve">Ад </w:t>
      </w:r>
      <w:r w:rsidR="00305929">
        <w:rPr>
          <w:rFonts w:ascii="Cambria" w:hAnsi="Cambria"/>
          <w:b/>
          <w:sz w:val="24"/>
          <w:szCs w:val="24"/>
          <w:lang w:val="sr-Cyrl-RS"/>
        </w:rPr>
        <w:t>3</w:t>
      </w:r>
      <w:r w:rsidR="00064F1B" w:rsidRPr="009E6823">
        <w:rPr>
          <w:rFonts w:ascii="Cambria" w:hAnsi="Cambria"/>
          <w:sz w:val="24"/>
          <w:szCs w:val="24"/>
          <w:lang w:val="ru-RU"/>
        </w:rPr>
        <w:t>.</w:t>
      </w:r>
    </w:p>
    <w:p w14:paraId="1356C957" w14:textId="0E738E74" w:rsidR="00064F1B" w:rsidRPr="00064F1B" w:rsidRDefault="000C73CC" w:rsidP="00AF7CA1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Није било приједлога за разматрање</w:t>
      </w:r>
      <w:r w:rsidR="00064F1B" w:rsidRPr="00064F1B">
        <w:rPr>
          <w:rFonts w:ascii="Cambria" w:hAnsi="Cambria"/>
          <w:sz w:val="24"/>
          <w:szCs w:val="24"/>
          <w:lang w:val="sr-Cyrl-RS"/>
        </w:rPr>
        <w:t>.</w:t>
      </w:r>
    </w:p>
    <w:p w14:paraId="0376D198" w14:textId="77777777" w:rsidR="00AF1EEC" w:rsidRPr="00064F1B" w:rsidRDefault="00AF1EEC" w:rsidP="00786E4F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00537689" w14:textId="40646DCC" w:rsidR="00786E4F" w:rsidRDefault="009E6823" w:rsidP="00786E4F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ab/>
      </w:r>
      <w:r w:rsidR="00786E4F">
        <w:rPr>
          <w:rFonts w:ascii="Cambria" w:hAnsi="Cambria"/>
          <w:sz w:val="24"/>
          <w:szCs w:val="24"/>
          <w:lang w:val="sr-Cyrl-RS"/>
        </w:rPr>
        <w:t xml:space="preserve">Сједница је </w:t>
      </w:r>
      <w:r w:rsidR="00373BE0">
        <w:rPr>
          <w:rFonts w:ascii="Cambria" w:hAnsi="Cambria"/>
          <w:sz w:val="24"/>
          <w:szCs w:val="24"/>
          <w:lang w:val="sr-Cyrl-RS"/>
        </w:rPr>
        <w:t>завршена</w:t>
      </w:r>
      <w:r w:rsidR="00786E4F">
        <w:rPr>
          <w:rFonts w:ascii="Cambria" w:hAnsi="Cambria"/>
          <w:sz w:val="24"/>
          <w:szCs w:val="24"/>
          <w:lang w:val="sr-Cyrl-RS"/>
        </w:rPr>
        <w:t xml:space="preserve"> у 10.</w:t>
      </w:r>
      <w:r w:rsidR="000C73CC">
        <w:rPr>
          <w:rFonts w:ascii="Cambria" w:hAnsi="Cambria"/>
          <w:sz w:val="24"/>
          <w:szCs w:val="24"/>
          <w:lang w:val="sr-Cyrl-RS"/>
        </w:rPr>
        <w:t>05</w:t>
      </w:r>
      <w:r w:rsidR="00786E4F">
        <w:rPr>
          <w:rFonts w:ascii="Cambria" w:hAnsi="Cambria"/>
          <w:sz w:val="24"/>
          <w:szCs w:val="24"/>
          <w:lang w:val="sr-Cyrl-RS"/>
        </w:rPr>
        <w:t xml:space="preserve"> часова.</w:t>
      </w:r>
    </w:p>
    <w:p w14:paraId="1CF70FBB" w14:textId="77777777" w:rsidR="00435165" w:rsidRPr="00500BA9" w:rsidRDefault="00435165" w:rsidP="00647AD5">
      <w:pPr>
        <w:jc w:val="both"/>
        <w:rPr>
          <w:rFonts w:ascii="Cambria" w:hAnsi="Cambria"/>
          <w:sz w:val="24"/>
          <w:szCs w:val="24"/>
          <w:lang w:val="sr-Cyrl-CS"/>
        </w:rPr>
      </w:pPr>
    </w:p>
    <w:p w14:paraId="4D2347FC" w14:textId="77777777" w:rsidR="00567E69" w:rsidRPr="00500BA9" w:rsidRDefault="00567E69" w:rsidP="00567E69">
      <w:pPr>
        <w:rPr>
          <w:rFonts w:ascii="Cambria" w:hAnsi="Cambria"/>
          <w:sz w:val="24"/>
          <w:szCs w:val="24"/>
          <w:lang w:val="sr-Cyrl-BA"/>
        </w:rPr>
      </w:pPr>
    </w:p>
    <w:tbl>
      <w:tblPr>
        <w:tblW w:w="1047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3"/>
        <w:gridCol w:w="3260"/>
        <w:gridCol w:w="3960"/>
      </w:tblGrid>
      <w:tr w:rsidR="00567E69" w:rsidRPr="00500BA9" w14:paraId="5AFB8E24" w14:textId="77777777" w:rsidTr="002C5989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D689C" w14:textId="2CFA7D6E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30F40" w14:textId="77777777" w:rsidR="00567E69" w:rsidRPr="00500BA9" w:rsidRDefault="00567E69" w:rsidP="00066B80">
            <w:pPr>
              <w:ind w:firstLine="720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CD747" w14:textId="77777777" w:rsidR="00567E69" w:rsidRPr="00500BA9" w:rsidRDefault="00567E6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  <w:r w:rsidRPr="00500BA9">
              <w:rPr>
                <w:rFonts w:ascii="Cambria" w:hAnsi="Cambria"/>
                <w:b/>
                <w:bCs/>
                <w:sz w:val="24"/>
                <w:szCs w:val="24"/>
                <w:lang w:val="sr-Cyrl-CS" w:eastAsia="sr-Latn-CS"/>
              </w:rPr>
              <w:t>ПРЕДСЈЕДНИК ОДБОРА</w:t>
            </w:r>
          </w:p>
        </w:tc>
      </w:tr>
      <w:tr w:rsidR="00567E69" w:rsidRPr="00500BA9" w14:paraId="1772312B" w14:textId="77777777" w:rsidTr="00066B80">
        <w:trPr>
          <w:trHeight w:val="315"/>
          <w:jc w:val="center"/>
        </w:trPr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8E2A0" w14:textId="20AAB8BC" w:rsidR="00567E69" w:rsidRPr="00500BA9" w:rsidRDefault="00567E69" w:rsidP="00066B80">
            <w:pPr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B1560" w14:textId="77777777" w:rsidR="00567E69" w:rsidRPr="00500BA9" w:rsidRDefault="00567E69" w:rsidP="00066B80">
            <w:pPr>
              <w:ind w:firstLine="720"/>
              <w:jc w:val="both"/>
              <w:rPr>
                <w:rFonts w:ascii="Cambria" w:hAnsi="Cambria"/>
                <w:b/>
                <w:bCs/>
                <w:sz w:val="24"/>
                <w:szCs w:val="24"/>
                <w:lang w:val="sr-Latn-CS" w:eastAsia="sr-Latn-CS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FEA74" w14:textId="31EBCC98" w:rsidR="00567E69" w:rsidRPr="00500BA9" w:rsidRDefault="002C5989" w:rsidP="00066B80">
            <w:pPr>
              <w:ind w:firstLine="720"/>
              <w:jc w:val="center"/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</w:pPr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 xml:space="preserve">Мирјана </w:t>
            </w:r>
            <w:proofErr w:type="spellStart"/>
            <w:r w:rsidRPr="002C5989">
              <w:rPr>
                <w:rFonts w:ascii="Cambria" w:hAnsi="Cambria"/>
                <w:b/>
                <w:bCs/>
                <w:sz w:val="24"/>
                <w:szCs w:val="24"/>
                <w:lang w:val="sr-Cyrl-BA" w:eastAsia="sr-Latn-CS"/>
              </w:rPr>
              <w:t>Орашанин</w:t>
            </w:r>
            <w:proofErr w:type="spellEnd"/>
          </w:p>
        </w:tc>
      </w:tr>
    </w:tbl>
    <w:p w14:paraId="12D50DF9" w14:textId="77777777" w:rsidR="00314B29" w:rsidRPr="00500BA9" w:rsidRDefault="00314B29" w:rsidP="00314B29">
      <w:pPr>
        <w:jc w:val="both"/>
        <w:rPr>
          <w:rFonts w:ascii="Cambria" w:hAnsi="Cambria"/>
          <w:sz w:val="24"/>
          <w:szCs w:val="24"/>
          <w:lang w:val="en-US"/>
        </w:rPr>
      </w:pPr>
    </w:p>
    <w:p w14:paraId="1285CAA6" w14:textId="77777777" w:rsidR="00314B29" w:rsidRPr="00500BA9" w:rsidRDefault="00314B29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31BBF6D5" w14:textId="77777777" w:rsidR="00036003" w:rsidRPr="00500BA9" w:rsidRDefault="00036003" w:rsidP="00314B29">
      <w:pPr>
        <w:jc w:val="both"/>
        <w:rPr>
          <w:rFonts w:asciiTheme="majorHAnsi" w:hAnsiTheme="majorHAnsi"/>
          <w:sz w:val="24"/>
          <w:szCs w:val="24"/>
          <w:lang w:val="sr-Cyrl-CS"/>
        </w:rPr>
      </w:pPr>
    </w:p>
    <w:p w14:paraId="12F90985" w14:textId="77777777" w:rsidR="00D72AA8" w:rsidRPr="00500BA9" w:rsidRDefault="00D72AA8" w:rsidP="009D45EF">
      <w:pPr>
        <w:pageBreakBefore/>
        <w:jc w:val="both"/>
        <w:rPr>
          <w:rFonts w:ascii="Cambria" w:hAnsi="Cambria"/>
          <w:sz w:val="24"/>
          <w:szCs w:val="24"/>
          <w:lang w:val="sr-Cyrl-BA"/>
        </w:rPr>
      </w:pPr>
    </w:p>
    <w:sectPr w:rsidR="00D72AA8" w:rsidRPr="00500BA9" w:rsidSect="00426231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2BB32" w14:textId="77777777" w:rsidR="00981E29" w:rsidRDefault="00981E29">
      <w:r>
        <w:separator/>
      </w:r>
    </w:p>
  </w:endnote>
  <w:endnote w:type="continuationSeparator" w:id="0">
    <w:p w14:paraId="5E762177" w14:textId="77777777" w:rsidR="00981E29" w:rsidRDefault="009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4A405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2724F9A8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08A7175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8064AE6" wp14:editId="34742DB3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0A0531" wp14:editId="6376087B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6A2F6929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F40EB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44AA8489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5CAB5DB3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4230552A" wp14:editId="533FF71C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="00252872">
      <w:rPr>
        <w:rFonts w:ascii="Adamant BG" w:hAnsi="Adamant BG"/>
        <w:sz w:val="14"/>
        <w:szCs w:val="14"/>
        <w:lang w:val="sr-Latn-BA"/>
      </w:rPr>
      <w:t>1</w:t>
    </w:r>
    <w:r w:rsidR="00252872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57F7D89E" wp14:editId="5A3E115E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62D46" w14:textId="77777777" w:rsidR="00981E29" w:rsidRDefault="00981E29">
      <w:r>
        <w:separator/>
      </w:r>
    </w:p>
  </w:footnote>
  <w:footnote w:type="continuationSeparator" w:id="0">
    <w:p w14:paraId="7A076AA3" w14:textId="77777777" w:rsidR="00981E29" w:rsidRDefault="009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33022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42D9D8C" wp14:editId="2501D2E9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1A6770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CFEFA6C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1CD9C6B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69A85CC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AFB1387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D2923D2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7E4FF9D7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5D30A30B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8079F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52050052" wp14:editId="24EA352A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593E25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7EB1F40B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0BEC4BB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320D5B1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1DB29B9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808348B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6A24BB"/>
    <w:multiLevelType w:val="hybridMultilevel"/>
    <w:tmpl w:val="9404C8AA"/>
    <w:lvl w:ilvl="0" w:tplc="BF00FF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6F26777"/>
    <w:multiLevelType w:val="hybridMultilevel"/>
    <w:tmpl w:val="FAA2DCAE"/>
    <w:lvl w:ilvl="0" w:tplc="B894B8D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3491252">
    <w:abstractNumId w:val="25"/>
  </w:num>
  <w:num w:numId="2" w16cid:durableId="756244022">
    <w:abstractNumId w:val="33"/>
  </w:num>
  <w:num w:numId="3" w16cid:durableId="464935439">
    <w:abstractNumId w:val="23"/>
  </w:num>
  <w:num w:numId="4" w16cid:durableId="1379165907">
    <w:abstractNumId w:val="22"/>
  </w:num>
  <w:num w:numId="5" w16cid:durableId="892736632">
    <w:abstractNumId w:val="2"/>
  </w:num>
  <w:num w:numId="6" w16cid:durableId="1484811716">
    <w:abstractNumId w:val="10"/>
  </w:num>
  <w:num w:numId="7" w16cid:durableId="1861429954">
    <w:abstractNumId w:val="30"/>
  </w:num>
  <w:num w:numId="8" w16cid:durableId="853105178">
    <w:abstractNumId w:val="35"/>
  </w:num>
  <w:num w:numId="9" w16cid:durableId="2040663726">
    <w:abstractNumId w:val="3"/>
  </w:num>
  <w:num w:numId="10" w16cid:durableId="1614897331">
    <w:abstractNumId w:val="20"/>
  </w:num>
  <w:num w:numId="11" w16cid:durableId="2080710080">
    <w:abstractNumId w:val="12"/>
  </w:num>
  <w:num w:numId="12" w16cid:durableId="1860120935">
    <w:abstractNumId w:val="21"/>
  </w:num>
  <w:num w:numId="13" w16cid:durableId="530849747">
    <w:abstractNumId w:val="24"/>
  </w:num>
  <w:num w:numId="14" w16cid:durableId="5181992">
    <w:abstractNumId w:val="11"/>
  </w:num>
  <w:num w:numId="15" w16cid:durableId="1790321033">
    <w:abstractNumId w:val="16"/>
  </w:num>
  <w:num w:numId="16" w16cid:durableId="2102021870">
    <w:abstractNumId w:val="4"/>
  </w:num>
  <w:num w:numId="17" w16cid:durableId="1337273341">
    <w:abstractNumId w:val="26"/>
  </w:num>
  <w:num w:numId="18" w16cid:durableId="337343062">
    <w:abstractNumId w:val="1"/>
  </w:num>
  <w:num w:numId="19" w16cid:durableId="1726487295">
    <w:abstractNumId w:val="18"/>
  </w:num>
  <w:num w:numId="20" w16cid:durableId="1165315084">
    <w:abstractNumId w:val="8"/>
  </w:num>
  <w:num w:numId="21" w16cid:durableId="2139179024">
    <w:abstractNumId w:val="31"/>
  </w:num>
  <w:num w:numId="22" w16cid:durableId="1535146734">
    <w:abstractNumId w:val="19"/>
  </w:num>
  <w:num w:numId="23" w16cid:durableId="796602518">
    <w:abstractNumId w:val="0"/>
  </w:num>
  <w:num w:numId="24" w16cid:durableId="2008436434">
    <w:abstractNumId w:val="13"/>
  </w:num>
  <w:num w:numId="25" w16cid:durableId="2097287735">
    <w:abstractNumId w:val="27"/>
  </w:num>
  <w:num w:numId="26" w16cid:durableId="353116781">
    <w:abstractNumId w:val="28"/>
  </w:num>
  <w:num w:numId="27" w16cid:durableId="2113472395">
    <w:abstractNumId w:val="9"/>
  </w:num>
  <w:num w:numId="28" w16cid:durableId="2045402562">
    <w:abstractNumId w:val="7"/>
  </w:num>
  <w:num w:numId="29" w16cid:durableId="563877158">
    <w:abstractNumId w:val="6"/>
  </w:num>
  <w:num w:numId="30" w16cid:durableId="464280264">
    <w:abstractNumId w:val="5"/>
  </w:num>
  <w:num w:numId="31" w16cid:durableId="909271016">
    <w:abstractNumId w:val="32"/>
  </w:num>
  <w:num w:numId="32" w16cid:durableId="815218927">
    <w:abstractNumId w:val="14"/>
  </w:num>
  <w:num w:numId="33" w16cid:durableId="179199686">
    <w:abstractNumId w:val="17"/>
  </w:num>
  <w:num w:numId="34" w16cid:durableId="1131630313">
    <w:abstractNumId w:val="29"/>
  </w:num>
  <w:num w:numId="35" w16cid:durableId="2064015313">
    <w:abstractNumId w:val="36"/>
  </w:num>
  <w:num w:numId="36" w16cid:durableId="520510641">
    <w:abstractNumId w:val="34"/>
  </w:num>
  <w:num w:numId="37" w16cid:durableId="319122742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31"/>
    <w:rsid w:val="00000A8C"/>
    <w:rsid w:val="00014AD6"/>
    <w:rsid w:val="00036003"/>
    <w:rsid w:val="0004120B"/>
    <w:rsid w:val="000517E5"/>
    <w:rsid w:val="00052E29"/>
    <w:rsid w:val="00056B1E"/>
    <w:rsid w:val="0006168D"/>
    <w:rsid w:val="000647B8"/>
    <w:rsid w:val="00064F1B"/>
    <w:rsid w:val="000715D5"/>
    <w:rsid w:val="000C73CC"/>
    <w:rsid w:val="000F1B17"/>
    <w:rsid w:val="0012593C"/>
    <w:rsid w:val="00151F2E"/>
    <w:rsid w:val="00154D0C"/>
    <w:rsid w:val="001815FE"/>
    <w:rsid w:val="0018168B"/>
    <w:rsid w:val="0018540E"/>
    <w:rsid w:val="001A12DF"/>
    <w:rsid w:val="001A6710"/>
    <w:rsid w:val="001A776D"/>
    <w:rsid w:val="001B3B8B"/>
    <w:rsid w:val="001C7BD3"/>
    <w:rsid w:val="001D0E70"/>
    <w:rsid w:val="001D2EAF"/>
    <w:rsid w:val="001D36A6"/>
    <w:rsid w:val="001D5D21"/>
    <w:rsid w:val="00203DB6"/>
    <w:rsid w:val="0022183F"/>
    <w:rsid w:val="00226C02"/>
    <w:rsid w:val="002270B8"/>
    <w:rsid w:val="002320C4"/>
    <w:rsid w:val="00252872"/>
    <w:rsid w:val="0025306B"/>
    <w:rsid w:val="00257B72"/>
    <w:rsid w:val="00260969"/>
    <w:rsid w:val="00266FB0"/>
    <w:rsid w:val="0028280C"/>
    <w:rsid w:val="00284775"/>
    <w:rsid w:val="002B21A6"/>
    <w:rsid w:val="002C032F"/>
    <w:rsid w:val="002C5989"/>
    <w:rsid w:val="002D637F"/>
    <w:rsid w:val="002E467C"/>
    <w:rsid w:val="002F41AE"/>
    <w:rsid w:val="00305929"/>
    <w:rsid w:val="00314B29"/>
    <w:rsid w:val="00323533"/>
    <w:rsid w:val="00353FC6"/>
    <w:rsid w:val="00354DEE"/>
    <w:rsid w:val="00365C0B"/>
    <w:rsid w:val="003707D7"/>
    <w:rsid w:val="003730AB"/>
    <w:rsid w:val="00373BE0"/>
    <w:rsid w:val="00375680"/>
    <w:rsid w:val="00375AA3"/>
    <w:rsid w:val="00377260"/>
    <w:rsid w:val="00382499"/>
    <w:rsid w:val="003835A5"/>
    <w:rsid w:val="00397527"/>
    <w:rsid w:val="00397C3B"/>
    <w:rsid w:val="003B72E9"/>
    <w:rsid w:val="003E4066"/>
    <w:rsid w:val="003F004B"/>
    <w:rsid w:val="003F617C"/>
    <w:rsid w:val="00413FF1"/>
    <w:rsid w:val="004251F8"/>
    <w:rsid w:val="004253AD"/>
    <w:rsid w:val="004258D8"/>
    <w:rsid w:val="00426231"/>
    <w:rsid w:val="00435165"/>
    <w:rsid w:val="00440DBE"/>
    <w:rsid w:val="004611EF"/>
    <w:rsid w:val="00464A24"/>
    <w:rsid w:val="00472C38"/>
    <w:rsid w:val="0048744B"/>
    <w:rsid w:val="00494719"/>
    <w:rsid w:val="00497EB1"/>
    <w:rsid w:val="004B01A2"/>
    <w:rsid w:val="004B49F2"/>
    <w:rsid w:val="004C21D5"/>
    <w:rsid w:val="004D23D5"/>
    <w:rsid w:val="004E190E"/>
    <w:rsid w:val="004E4578"/>
    <w:rsid w:val="004F42EC"/>
    <w:rsid w:val="004F6B2F"/>
    <w:rsid w:val="00500BA9"/>
    <w:rsid w:val="00507196"/>
    <w:rsid w:val="00526B19"/>
    <w:rsid w:val="00527541"/>
    <w:rsid w:val="005277C7"/>
    <w:rsid w:val="00547FB7"/>
    <w:rsid w:val="005603B3"/>
    <w:rsid w:val="00566D61"/>
    <w:rsid w:val="0056765D"/>
    <w:rsid w:val="00567E69"/>
    <w:rsid w:val="00570435"/>
    <w:rsid w:val="00581FDE"/>
    <w:rsid w:val="0058357F"/>
    <w:rsid w:val="00595AA5"/>
    <w:rsid w:val="005A0B97"/>
    <w:rsid w:val="005A48C2"/>
    <w:rsid w:val="005D3176"/>
    <w:rsid w:val="005F2D75"/>
    <w:rsid w:val="0060659C"/>
    <w:rsid w:val="0061287C"/>
    <w:rsid w:val="00613A27"/>
    <w:rsid w:val="00615131"/>
    <w:rsid w:val="006216CA"/>
    <w:rsid w:val="00631C05"/>
    <w:rsid w:val="00631D25"/>
    <w:rsid w:val="00647AD5"/>
    <w:rsid w:val="00657BE3"/>
    <w:rsid w:val="0067030B"/>
    <w:rsid w:val="006752D1"/>
    <w:rsid w:val="006770FF"/>
    <w:rsid w:val="00694894"/>
    <w:rsid w:val="006B29F1"/>
    <w:rsid w:val="006D30DF"/>
    <w:rsid w:val="006F226D"/>
    <w:rsid w:val="007004B8"/>
    <w:rsid w:val="00707144"/>
    <w:rsid w:val="00707698"/>
    <w:rsid w:val="00717046"/>
    <w:rsid w:val="00722342"/>
    <w:rsid w:val="007229F0"/>
    <w:rsid w:val="0073022B"/>
    <w:rsid w:val="00732EFC"/>
    <w:rsid w:val="00736980"/>
    <w:rsid w:val="00762CED"/>
    <w:rsid w:val="00766513"/>
    <w:rsid w:val="00770C7A"/>
    <w:rsid w:val="007766D1"/>
    <w:rsid w:val="00786E4F"/>
    <w:rsid w:val="00797FBE"/>
    <w:rsid w:val="007A0317"/>
    <w:rsid w:val="007A2CC7"/>
    <w:rsid w:val="007B01D5"/>
    <w:rsid w:val="007B5979"/>
    <w:rsid w:val="007B7ACE"/>
    <w:rsid w:val="007D6407"/>
    <w:rsid w:val="007E6812"/>
    <w:rsid w:val="007F783A"/>
    <w:rsid w:val="00816468"/>
    <w:rsid w:val="008246F1"/>
    <w:rsid w:val="0083559E"/>
    <w:rsid w:val="00835C9B"/>
    <w:rsid w:val="00847574"/>
    <w:rsid w:val="008B2337"/>
    <w:rsid w:val="008B33C1"/>
    <w:rsid w:val="008D2E65"/>
    <w:rsid w:val="008D5295"/>
    <w:rsid w:val="008E6138"/>
    <w:rsid w:val="008F6AD9"/>
    <w:rsid w:val="0090687D"/>
    <w:rsid w:val="00907E6C"/>
    <w:rsid w:val="009146C0"/>
    <w:rsid w:val="009205F6"/>
    <w:rsid w:val="0093058F"/>
    <w:rsid w:val="00934CFF"/>
    <w:rsid w:val="0093720A"/>
    <w:rsid w:val="00955085"/>
    <w:rsid w:val="00970485"/>
    <w:rsid w:val="009756DD"/>
    <w:rsid w:val="00975DB2"/>
    <w:rsid w:val="009806DB"/>
    <w:rsid w:val="00981E29"/>
    <w:rsid w:val="00991677"/>
    <w:rsid w:val="00992787"/>
    <w:rsid w:val="009C384E"/>
    <w:rsid w:val="009C6564"/>
    <w:rsid w:val="009D45EF"/>
    <w:rsid w:val="009D6288"/>
    <w:rsid w:val="009E6823"/>
    <w:rsid w:val="009F20CE"/>
    <w:rsid w:val="009F3D68"/>
    <w:rsid w:val="00A42D3E"/>
    <w:rsid w:val="00A4685D"/>
    <w:rsid w:val="00A51BF4"/>
    <w:rsid w:val="00A57B26"/>
    <w:rsid w:val="00A65E17"/>
    <w:rsid w:val="00A66219"/>
    <w:rsid w:val="00A70E2B"/>
    <w:rsid w:val="00A71384"/>
    <w:rsid w:val="00A82BAF"/>
    <w:rsid w:val="00A84742"/>
    <w:rsid w:val="00A86F2C"/>
    <w:rsid w:val="00A9352B"/>
    <w:rsid w:val="00AA6EBC"/>
    <w:rsid w:val="00AB777E"/>
    <w:rsid w:val="00AC1810"/>
    <w:rsid w:val="00AC6FC0"/>
    <w:rsid w:val="00AD7C41"/>
    <w:rsid w:val="00AF1EEC"/>
    <w:rsid w:val="00AF3682"/>
    <w:rsid w:val="00AF7CA1"/>
    <w:rsid w:val="00B03823"/>
    <w:rsid w:val="00B12D76"/>
    <w:rsid w:val="00B1406E"/>
    <w:rsid w:val="00B23A16"/>
    <w:rsid w:val="00B27A8B"/>
    <w:rsid w:val="00B313D9"/>
    <w:rsid w:val="00B368AF"/>
    <w:rsid w:val="00B4431E"/>
    <w:rsid w:val="00B46B6C"/>
    <w:rsid w:val="00B607A5"/>
    <w:rsid w:val="00B70F5B"/>
    <w:rsid w:val="00B740BE"/>
    <w:rsid w:val="00B838FD"/>
    <w:rsid w:val="00B92840"/>
    <w:rsid w:val="00B95403"/>
    <w:rsid w:val="00B95857"/>
    <w:rsid w:val="00B973F7"/>
    <w:rsid w:val="00BB33BA"/>
    <w:rsid w:val="00BB56AC"/>
    <w:rsid w:val="00BB76D3"/>
    <w:rsid w:val="00BC4DC7"/>
    <w:rsid w:val="00C05254"/>
    <w:rsid w:val="00C17E38"/>
    <w:rsid w:val="00C458F5"/>
    <w:rsid w:val="00C713CF"/>
    <w:rsid w:val="00CB233A"/>
    <w:rsid w:val="00D24D8F"/>
    <w:rsid w:val="00D3302B"/>
    <w:rsid w:val="00D436C2"/>
    <w:rsid w:val="00D46CE7"/>
    <w:rsid w:val="00D47FA2"/>
    <w:rsid w:val="00D57569"/>
    <w:rsid w:val="00D6650B"/>
    <w:rsid w:val="00D70DD0"/>
    <w:rsid w:val="00D72AA8"/>
    <w:rsid w:val="00D96359"/>
    <w:rsid w:val="00DA5139"/>
    <w:rsid w:val="00DA71F0"/>
    <w:rsid w:val="00DB4BD8"/>
    <w:rsid w:val="00DE1195"/>
    <w:rsid w:val="00DE3E69"/>
    <w:rsid w:val="00E23B28"/>
    <w:rsid w:val="00E33359"/>
    <w:rsid w:val="00E511E5"/>
    <w:rsid w:val="00E6568C"/>
    <w:rsid w:val="00E70159"/>
    <w:rsid w:val="00E76B3A"/>
    <w:rsid w:val="00E87DD3"/>
    <w:rsid w:val="00E94430"/>
    <w:rsid w:val="00E97F1F"/>
    <w:rsid w:val="00EC483F"/>
    <w:rsid w:val="00EE0DCB"/>
    <w:rsid w:val="00EE19E7"/>
    <w:rsid w:val="00EE7AF2"/>
    <w:rsid w:val="00EF19C2"/>
    <w:rsid w:val="00F070BD"/>
    <w:rsid w:val="00F21424"/>
    <w:rsid w:val="00F64082"/>
    <w:rsid w:val="00F7363B"/>
    <w:rsid w:val="00F8449C"/>
    <w:rsid w:val="00F91117"/>
    <w:rsid w:val="00F91A39"/>
    <w:rsid w:val="00F92D37"/>
    <w:rsid w:val="00F9336B"/>
    <w:rsid w:val="00FA679F"/>
    <w:rsid w:val="00FB1A96"/>
    <w:rsid w:val="00FB627B"/>
    <w:rsid w:val="00FC0DE1"/>
    <w:rsid w:val="00FC5DC7"/>
    <w:rsid w:val="00FD067E"/>
    <w:rsid w:val="00FD2DE2"/>
    <w:rsid w:val="00FD3370"/>
    <w:rsid w:val="00FE6AAF"/>
    <w:rsid w:val="00FF1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5164F"/>
  <w15:docId w15:val="{8E79819D-8160-41E7-88BD-2FD970AEC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4FB61-F62E-4EA7-A708-B6BC33F8A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2</cp:revision>
  <cp:lastPrinted>2019-11-26T19:11:00Z</cp:lastPrinted>
  <dcterms:created xsi:type="dcterms:W3CDTF">2023-03-08T07:48:00Z</dcterms:created>
  <dcterms:modified xsi:type="dcterms:W3CDTF">2023-03-08T07:48:00Z</dcterms:modified>
</cp:coreProperties>
</file>